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5D0971" w14:textId="77777777" w:rsidR="006255AE" w:rsidRDefault="006255AE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Unidades de servicios al usuario (5 min)</w:t>
      </w:r>
    </w:p>
    <w:p w14:paraId="4AC935BA" w14:textId="32674208" w:rsidR="001E521A" w:rsidRDefault="006255AE">
      <w:pPr>
        <w:pStyle w:val="defaultparagraph"/>
        <w:contextualSpacing w:val="0"/>
      </w:pPr>
      <w:r>
        <w:t>Hola.</w:t>
      </w:r>
    </w:p>
    <w:p w14:paraId="4AC935BB" w14:textId="77777777" w:rsidR="001E521A" w:rsidRDefault="001E521A"/>
    <w:p w14:paraId="4AC935BC" w14:textId="77777777" w:rsidR="001E521A" w:rsidRDefault="006255AE">
      <w:pPr>
        <w:pStyle w:val="defaultparagraph"/>
        <w:contextualSpacing w:val="0"/>
      </w:pPr>
      <w:r>
        <w:t>En esta sesión, aprenderá sobre "Unidades de servicios al usuario", "Reglas de circulación" y los "Términos de uso" a los que aplican.</w:t>
      </w:r>
    </w:p>
    <w:p w14:paraId="4AC935BD" w14:textId="77777777" w:rsidR="001E521A" w:rsidRDefault="001E521A"/>
    <w:p w14:paraId="4AC935BE" w14:textId="77777777" w:rsidR="001E521A" w:rsidRDefault="006255AE">
      <w:pPr>
        <w:pStyle w:val="defaultparagraph"/>
        <w:contextualSpacing w:val="0"/>
      </w:pPr>
      <w:r>
        <w:t>Alma tiene un enfoque de "Servicios al usuario" basado en la ubicación.</w:t>
      </w:r>
    </w:p>
    <w:p w14:paraId="4AC935BF" w14:textId="77777777" w:rsidR="001E521A" w:rsidRDefault="001E521A"/>
    <w:p w14:paraId="4AC935C0" w14:textId="77777777" w:rsidR="001E521A" w:rsidRDefault="006255AE">
      <w:pPr>
        <w:pStyle w:val="defaultparagraph"/>
        <w:contextualSpacing w:val="0"/>
      </w:pPr>
      <w:r>
        <w:t>Esto significa que las ubicaciones del mismo tipo, como pilas abiertas o cerradas, media o reservas de curso a corto plazo se agrupan en una "Unidad de servicios al usuario".</w:t>
      </w:r>
    </w:p>
    <w:p w14:paraId="4AC935C1" w14:textId="77777777" w:rsidR="001E521A" w:rsidRDefault="001E521A"/>
    <w:p w14:paraId="4AC935C2" w14:textId="77777777" w:rsidR="001E521A" w:rsidRDefault="006255AE">
      <w:pPr>
        <w:pStyle w:val="defaultparagraph"/>
        <w:contextualSpacing w:val="0"/>
      </w:pPr>
      <w:r>
        <w:t>Si un ejemplar no circula igual que el resto de los ejemplares en esa ubicación, Alma usará una regla de política de ejemplares para definir esas políticas de circulación excepcionales.</w:t>
      </w:r>
    </w:p>
    <w:p w14:paraId="4AC935C3" w14:textId="77777777" w:rsidR="001E521A" w:rsidRDefault="001E521A"/>
    <w:p w14:paraId="4AC935C4" w14:textId="77777777" w:rsidR="001E521A" w:rsidRDefault="006255AE">
      <w:pPr>
        <w:pStyle w:val="defaultparagraph"/>
        <w:contextualSpacing w:val="0"/>
      </w:pPr>
      <w:r>
        <w:t>Cada unidad de servicios al usuario contiene reglas para diversos escenarios.</w:t>
      </w:r>
    </w:p>
    <w:p w14:paraId="4AC935C5" w14:textId="77777777" w:rsidR="001E521A" w:rsidRDefault="001E521A"/>
    <w:p w14:paraId="4AC935C6" w14:textId="77777777" w:rsidR="001E521A" w:rsidRDefault="006255AE">
      <w:pPr>
        <w:pStyle w:val="defaultparagraph"/>
        <w:contextualSpacing w:val="0"/>
      </w:pPr>
      <w:r>
        <w:t>Crear unidades de servicios al usuario y establecer reglas que se aplican a cada una será más eficiente que crear reglas separadas para cada ubicación en la biblioteca de su institución.</w:t>
      </w:r>
    </w:p>
    <w:p w14:paraId="4AC935C7" w14:textId="77777777" w:rsidR="001E521A" w:rsidRDefault="001E521A"/>
    <w:p w14:paraId="4AC935C8" w14:textId="77777777" w:rsidR="001E521A" w:rsidRDefault="006255AE">
      <w:pPr>
        <w:pStyle w:val="defaultparagraph"/>
        <w:contextualSpacing w:val="0"/>
      </w:pPr>
      <w:r>
        <w:t>Nuestra mejor recomendación de práctica consiste en crear "Unidades de servicios al usuario" en el nivel de "Institución".</w:t>
      </w:r>
    </w:p>
    <w:p w14:paraId="4AC935C9" w14:textId="77777777" w:rsidR="001E521A" w:rsidRDefault="001E521A"/>
    <w:p w14:paraId="4AC935CA" w14:textId="77777777" w:rsidR="001E521A" w:rsidRDefault="006255AE">
      <w:pPr>
        <w:pStyle w:val="defaultparagraph"/>
        <w:contextualSpacing w:val="0"/>
      </w:pPr>
      <w:r>
        <w:t>De esta manera, sus reglas se aplicarán a todas las ubicaciones del mismo tipo en toda su institución, sin importar a qué biblioteca pertenezca cada ubicación.</w:t>
      </w:r>
    </w:p>
    <w:p w14:paraId="4AC935CB" w14:textId="77777777" w:rsidR="001E521A" w:rsidRDefault="001E521A"/>
    <w:p w14:paraId="4AC935CC" w14:textId="77777777" w:rsidR="001E521A" w:rsidRDefault="006255AE">
      <w:pPr>
        <w:pStyle w:val="defaultparagraph"/>
        <w:contextualSpacing w:val="0"/>
      </w:pPr>
      <w:r>
        <w:t>Recuerde que si tiene una biblioteca de recursos compartidos, la "Unidad de servicios al usuario" y las "Políticas y términos de uso" deben definirse en el nivel de la biblioteca.</w:t>
      </w:r>
    </w:p>
    <w:p w14:paraId="4AC935CD" w14:textId="77777777" w:rsidR="001E521A" w:rsidRDefault="001E521A"/>
    <w:p w14:paraId="4AC935CE" w14:textId="77777777" w:rsidR="001E521A" w:rsidRDefault="006255AE">
      <w:pPr>
        <w:pStyle w:val="defaultparagraph"/>
        <w:contextualSpacing w:val="0"/>
      </w:pPr>
      <w:r>
        <w:t>Esto se debe a que las bibliotecas de recursos compartidos tienen una funcionalidad especial que solo opera dentro de una unidad de servicios al usuario en el nivel de la biblioteca.</w:t>
      </w:r>
    </w:p>
    <w:p w14:paraId="4AC935CF" w14:textId="77777777" w:rsidR="001E521A" w:rsidRDefault="001E521A"/>
    <w:p w14:paraId="4AC935D0" w14:textId="77777777" w:rsidR="001E521A" w:rsidRDefault="006255AE">
      <w:pPr>
        <w:pStyle w:val="defaultparagraph"/>
        <w:contextualSpacing w:val="0"/>
      </w:pPr>
      <w:r>
        <w:t>Para configurar las unidades de servicios al usuario, vaya a la "Configuración de Alma".</w:t>
      </w:r>
    </w:p>
    <w:p w14:paraId="4AC935D1" w14:textId="77777777" w:rsidR="001E521A" w:rsidRDefault="001E521A"/>
    <w:p w14:paraId="4AC935D2" w14:textId="77777777" w:rsidR="001E521A" w:rsidRDefault="006255AE">
      <w:pPr>
        <w:pStyle w:val="defaultparagraph"/>
        <w:contextualSpacing w:val="0"/>
      </w:pPr>
      <w:r>
        <w:t>Asegúrese de configurar su institución.</w:t>
      </w:r>
    </w:p>
    <w:p w14:paraId="4AC935D3" w14:textId="77777777" w:rsidR="001E521A" w:rsidRDefault="001E521A"/>
    <w:p w14:paraId="4AC935D4" w14:textId="77777777" w:rsidR="001E521A" w:rsidRDefault="006255AE">
      <w:pPr>
        <w:pStyle w:val="defaultparagraph"/>
        <w:contextualSpacing w:val="0"/>
      </w:pPr>
      <w:r>
        <w:t>Ahora vaya a "Servicios al usuario",</w:t>
      </w:r>
    </w:p>
    <w:p w14:paraId="4AC935D5" w14:textId="77777777" w:rsidR="001E521A" w:rsidRDefault="001E521A"/>
    <w:p w14:paraId="4AC935D6" w14:textId="77777777" w:rsidR="001E521A" w:rsidRDefault="006255AE">
      <w:pPr>
        <w:pStyle w:val="defaultparagraph"/>
        <w:contextualSpacing w:val="0"/>
      </w:pPr>
      <w:r>
        <w:t>y luego a "Unidades de servicios al usuario".</w:t>
      </w:r>
    </w:p>
    <w:p w14:paraId="4AC935D7" w14:textId="77777777" w:rsidR="001E521A" w:rsidRDefault="001E521A"/>
    <w:p w14:paraId="4AC935D8" w14:textId="77777777" w:rsidR="001E521A" w:rsidRDefault="006255AE">
      <w:pPr>
        <w:pStyle w:val="defaultparagraph"/>
        <w:contextualSpacing w:val="0"/>
      </w:pPr>
      <w:r>
        <w:t>Tiene una "Unidad de servicios al usuario" diferente para cada tipo de ubicación en su institución.</w:t>
      </w:r>
    </w:p>
    <w:p w14:paraId="4AC935D9" w14:textId="77777777" w:rsidR="001E521A" w:rsidRDefault="001E521A"/>
    <w:p w14:paraId="4AC935DA" w14:textId="77777777" w:rsidR="001E521A" w:rsidRDefault="006255AE">
      <w:pPr>
        <w:pStyle w:val="defaultparagraph"/>
        <w:contextualSpacing w:val="0"/>
      </w:pPr>
      <w:r>
        <w:t>Puede agregar una nueva unidad de servicios al usuario usando el enlace de "Unidad de servicios al usuario".</w:t>
      </w:r>
    </w:p>
    <w:p w14:paraId="4AC935DB" w14:textId="77777777" w:rsidR="001E521A" w:rsidRDefault="001E521A"/>
    <w:p w14:paraId="4AC935DC" w14:textId="77777777" w:rsidR="001E521A" w:rsidRDefault="006255AE">
      <w:pPr>
        <w:pStyle w:val="defaultparagraph"/>
        <w:contextualSpacing w:val="0"/>
      </w:pPr>
      <w:r>
        <w:t>También puede "Editar", "Duplicar" o "Eliminar" una "Unidad de servicios al usuario" usando el menú de acciones de la fila aquí.</w:t>
      </w:r>
    </w:p>
    <w:p w14:paraId="4AC935DD" w14:textId="77777777" w:rsidR="001E521A" w:rsidRDefault="001E521A"/>
    <w:p w14:paraId="4AC935DE" w14:textId="77777777" w:rsidR="001E521A" w:rsidRDefault="006255AE">
      <w:pPr>
        <w:pStyle w:val="defaultparagraph"/>
        <w:contextualSpacing w:val="0"/>
      </w:pPr>
      <w:r>
        <w:t>Abramos la página de "Edición de unidad de servicios al usuario".</w:t>
      </w:r>
    </w:p>
    <w:p w14:paraId="4AC935DF" w14:textId="77777777" w:rsidR="001E521A" w:rsidRDefault="001E521A"/>
    <w:p w14:paraId="4AC935E0" w14:textId="77777777" w:rsidR="001E521A" w:rsidRDefault="006255AE">
      <w:pPr>
        <w:pStyle w:val="defaultparagraph"/>
        <w:contextualSpacing w:val="0"/>
      </w:pPr>
      <w:r>
        <w:t>La primera pestaña muestra detalles de la "Unidad de servicios al usuario".</w:t>
      </w:r>
    </w:p>
    <w:p w14:paraId="4AC935E1" w14:textId="77777777" w:rsidR="001E521A" w:rsidRDefault="001E521A"/>
    <w:p w14:paraId="4AC935E2" w14:textId="77777777" w:rsidR="001E521A" w:rsidRDefault="006255AE">
      <w:pPr>
        <w:pStyle w:val="defaultparagraph"/>
        <w:contextualSpacing w:val="0"/>
      </w:pPr>
      <w:r>
        <w:t>Esto incluye el nombre, que puede cambiar si lo desea, y una descripción opcional.</w:t>
      </w:r>
    </w:p>
    <w:p w14:paraId="4AC935E3" w14:textId="77777777" w:rsidR="001E521A" w:rsidRDefault="001E521A"/>
    <w:p w14:paraId="4AC935E4" w14:textId="77777777" w:rsidR="001E521A" w:rsidRDefault="006255AE">
      <w:pPr>
        <w:pStyle w:val="defaultparagraph"/>
        <w:contextualSpacing w:val="0"/>
      </w:pPr>
      <w:r>
        <w:t>La "Política de solicitudes en el estante" define la manera en la que se puede solicitar un ejemplar cuando está en el estante.</w:t>
      </w:r>
    </w:p>
    <w:p w14:paraId="4AC935E5" w14:textId="77777777" w:rsidR="001E521A" w:rsidRDefault="001E521A"/>
    <w:p w14:paraId="4AC935E6" w14:textId="77777777" w:rsidR="001E521A" w:rsidRDefault="006255AE">
      <w:pPr>
        <w:pStyle w:val="defaultparagraph"/>
        <w:contextualSpacing w:val="0"/>
      </w:pPr>
      <w:r>
        <w:t>Puede leer más sobre cada opción de solicitud en el "Centro de conocimiento".</w:t>
      </w:r>
    </w:p>
    <w:p w14:paraId="4AC935E7" w14:textId="77777777" w:rsidR="001E521A" w:rsidRDefault="001E521A"/>
    <w:p w14:paraId="4AC935E8" w14:textId="77777777" w:rsidR="001E521A" w:rsidRDefault="006255AE">
      <w:pPr>
        <w:pStyle w:val="defaultparagraph"/>
        <w:contextualSpacing w:val="0"/>
      </w:pPr>
      <w:r>
        <w:t>La segunda pestaña contiene las ubicaciones que esta unidad sirve.</w:t>
      </w:r>
    </w:p>
    <w:p w14:paraId="4AC935E9" w14:textId="77777777" w:rsidR="001E521A" w:rsidRDefault="001E521A"/>
    <w:p w14:paraId="4AC935EA" w14:textId="77777777" w:rsidR="001E521A" w:rsidRDefault="006255AE">
      <w:pPr>
        <w:pStyle w:val="defaultparagraph"/>
        <w:contextualSpacing w:val="0"/>
      </w:pPr>
      <w:r>
        <w:t>Las ubicaciones listadas aquí son parte de esta unidad de servicios al usuario.</w:t>
      </w:r>
    </w:p>
    <w:p w14:paraId="4AC935EB" w14:textId="77777777" w:rsidR="001E521A" w:rsidRDefault="001E521A"/>
    <w:p w14:paraId="4AC935EC" w14:textId="77777777" w:rsidR="001E521A" w:rsidRDefault="006255AE">
      <w:pPr>
        <w:pStyle w:val="defaultparagraph"/>
        <w:contextualSpacing w:val="0"/>
      </w:pPr>
      <w:r>
        <w:t>Puede eliminar o adjuntar una ubicación existente a esa lista.</w:t>
      </w:r>
    </w:p>
    <w:p w14:paraId="4AC935ED" w14:textId="77777777" w:rsidR="001E521A" w:rsidRDefault="001E521A"/>
    <w:p w14:paraId="4AC935EE" w14:textId="77777777" w:rsidR="001E521A" w:rsidRDefault="006255AE">
      <w:pPr>
        <w:pStyle w:val="defaultparagraph"/>
        <w:contextualSpacing w:val="0"/>
      </w:pPr>
      <w:r>
        <w:t>Tenga en cuenta que una ubicación solo puede asociarse con una unidad de servicios al usuario a la vez.</w:t>
      </w:r>
    </w:p>
    <w:p w14:paraId="4AC935EF" w14:textId="77777777" w:rsidR="001E521A" w:rsidRDefault="001E521A"/>
    <w:p w14:paraId="4AC935F0" w14:textId="77777777" w:rsidR="001E521A" w:rsidRDefault="006255AE">
      <w:pPr>
        <w:pStyle w:val="defaultparagraph"/>
        <w:contextualSpacing w:val="0"/>
      </w:pPr>
      <w:r>
        <w:t>Por lo tanto, si agrega una ubicación existente a esta unidad de servicios al usuario, dicha ubicación ya no estará asociada con la unidad de servicios al usuario anterior.</w:t>
      </w:r>
    </w:p>
    <w:p w14:paraId="4AC935F1" w14:textId="77777777" w:rsidR="001E521A" w:rsidRDefault="001E521A"/>
    <w:p w14:paraId="4AC935F2" w14:textId="77777777" w:rsidR="001E521A" w:rsidRDefault="006255AE">
      <w:pPr>
        <w:pStyle w:val="defaultparagraph"/>
        <w:contextualSpacing w:val="0"/>
      </w:pPr>
      <w:r>
        <w:t>La última pestaña en la página de edición de la "Unidad de servicios al usuario" muestra las "Reglas de la unidad" actuales.</w:t>
      </w:r>
    </w:p>
    <w:p w14:paraId="4AC935F3" w14:textId="77777777" w:rsidR="001E521A" w:rsidRDefault="001E521A"/>
    <w:p w14:paraId="4AC935F4" w14:textId="77777777" w:rsidR="001E521A" w:rsidRDefault="006255AE">
      <w:pPr>
        <w:pStyle w:val="defaultparagraph"/>
        <w:contextualSpacing w:val="0"/>
      </w:pPr>
      <w:r>
        <w:t>Las reglas de la unidad de servicios al usuario son la razón principal por la que existen estas unidades.</w:t>
      </w:r>
    </w:p>
    <w:p w14:paraId="4AC935F5" w14:textId="77777777" w:rsidR="001E521A" w:rsidRDefault="001E521A"/>
    <w:p w14:paraId="4AC935F6" w14:textId="77777777" w:rsidR="001E521A" w:rsidRDefault="006255AE">
      <w:pPr>
        <w:pStyle w:val="defaultparagraph"/>
        <w:contextualSpacing w:val="0"/>
      </w:pPr>
      <w:r>
        <w:t>Las reglas son las que determinan los términos de uso que se aplican al ofrecer un servicio específico al usuario.</w:t>
      </w:r>
    </w:p>
    <w:p w14:paraId="4AC935F7" w14:textId="77777777" w:rsidR="001E521A" w:rsidRDefault="001E521A"/>
    <w:p w14:paraId="4AC935F8" w14:textId="77777777" w:rsidR="001E521A" w:rsidRDefault="006255AE">
      <w:pPr>
        <w:pStyle w:val="defaultparagraph"/>
        <w:contextualSpacing w:val="0"/>
      </w:pPr>
      <w:r>
        <w:lastRenderedPageBreak/>
        <w:t>Aquí es donde puede "Agregar", "Editar", "Duplicar" y "Eliminar" las reglas que se aplican a los escenarios de servicios al usuario en todas las ubicaciones que forman parte de esta unidad.</w:t>
      </w:r>
    </w:p>
    <w:p w14:paraId="4AC935F9" w14:textId="77777777" w:rsidR="001E521A" w:rsidRDefault="001E521A"/>
    <w:p w14:paraId="4AC935FA" w14:textId="77777777" w:rsidR="001E521A" w:rsidRDefault="006255AE">
      <w:pPr>
        <w:pStyle w:val="defaultparagraph"/>
        <w:contextualSpacing w:val="0"/>
      </w:pPr>
      <w:r>
        <w:t>Veamos un ejemplo.</w:t>
      </w:r>
    </w:p>
    <w:p w14:paraId="4AC935FB" w14:textId="77777777" w:rsidR="001E521A" w:rsidRDefault="001E521A"/>
    <w:p w14:paraId="4AC935FC" w14:textId="77777777" w:rsidR="001E521A" w:rsidRDefault="006255AE">
      <w:pPr>
        <w:pStyle w:val="defaultparagraph"/>
        <w:contextualSpacing w:val="0"/>
      </w:pPr>
      <w:r>
        <w:t>Primero elegimos el tipo de regla que se mostrará en la lista: "Préstamo", "Solicitud" o "Reserva".</w:t>
      </w:r>
    </w:p>
    <w:p w14:paraId="4AC935FD" w14:textId="77777777" w:rsidR="001E521A" w:rsidRDefault="001E521A"/>
    <w:p w14:paraId="4AC935FE" w14:textId="77777777" w:rsidR="001E521A" w:rsidRDefault="006255AE">
      <w:pPr>
        <w:pStyle w:val="defaultparagraph"/>
        <w:contextualSpacing w:val="0"/>
      </w:pPr>
      <w:r>
        <w:t>Veamos más de cerca una regla de préstamos.</w:t>
      </w:r>
    </w:p>
    <w:p w14:paraId="4AC935FF" w14:textId="77777777" w:rsidR="001E521A" w:rsidRDefault="001E521A"/>
    <w:p w14:paraId="4AC93600" w14:textId="77777777" w:rsidR="001E521A" w:rsidRDefault="006255AE">
      <w:pPr>
        <w:pStyle w:val="defaultparagraph"/>
        <w:contextualSpacing w:val="0"/>
      </w:pPr>
      <w:r>
        <w:t>Los parámetros de entrada definen los escenarios que hacen que se aplique esta regla.</w:t>
      </w:r>
    </w:p>
    <w:p w14:paraId="4AC93601" w14:textId="77777777" w:rsidR="001E521A" w:rsidRDefault="001E521A"/>
    <w:p w14:paraId="4AC93602" w14:textId="77777777" w:rsidR="001E521A" w:rsidRDefault="006255AE">
      <w:pPr>
        <w:pStyle w:val="defaultparagraph"/>
        <w:contextualSpacing w:val="0"/>
      </w:pPr>
      <w:r>
        <w:t>La entrada puede ser, por ejemplo, "Grupo de usuario" o "Tipo de material", con varios operadores.</w:t>
      </w:r>
    </w:p>
    <w:p w14:paraId="4AC93603" w14:textId="77777777" w:rsidR="001E521A" w:rsidRDefault="001E521A"/>
    <w:p w14:paraId="4AC93604" w14:textId="77777777" w:rsidR="001E521A" w:rsidRDefault="006255AE">
      <w:pPr>
        <w:pStyle w:val="defaultparagraph"/>
        <w:contextualSpacing w:val="0"/>
      </w:pPr>
      <w:r>
        <w:t>Luego el valor se rellenará de acuerdo con lo que haya elegido.</w:t>
      </w:r>
    </w:p>
    <w:p w14:paraId="4AC93605" w14:textId="77777777" w:rsidR="001E521A" w:rsidRDefault="001E521A"/>
    <w:p w14:paraId="4AC93606" w14:textId="77777777" w:rsidR="001E521A" w:rsidRDefault="006255AE">
      <w:pPr>
        <w:pStyle w:val="defaultparagraph"/>
        <w:contextualSpacing w:val="0"/>
      </w:pPr>
      <w:r>
        <w:t>En nuestro caso, el escenario es un estudiante universitario que toma prestada una computadora portátil.</w:t>
      </w:r>
    </w:p>
    <w:p w14:paraId="4AC93607" w14:textId="77777777" w:rsidR="001E521A" w:rsidRDefault="001E521A"/>
    <w:p w14:paraId="4AC93608" w14:textId="77777777" w:rsidR="001E521A" w:rsidRDefault="006255AE">
      <w:pPr>
        <w:pStyle w:val="defaultparagraph"/>
        <w:contextualSpacing w:val="0"/>
      </w:pPr>
      <w:r>
        <w:t>Los parámetros de salida son los términos de uso que permiten a este grupo el préstamo.</w:t>
      </w:r>
    </w:p>
    <w:p w14:paraId="4AC93609" w14:textId="77777777" w:rsidR="001E521A" w:rsidRDefault="001E521A"/>
    <w:p w14:paraId="4AC9360A" w14:textId="77777777" w:rsidR="001E521A" w:rsidRDefault="006255AE">
      <w:pPr>
        <w:pStyle w:val="defaultparagraph"/>
        <w:contextualSpacing w:val="0"/>
      </w:pPr>
      <w:r>
        <w:t>Puede ver los detalles de los términos de uso y las políticas asociadas con ellos utilizando este botón.</w:t>
      </w:r>
    </w:p>
    <w:p w14:paraId="4AC9360B" w14:textId="77777777" w:rsidR="001E521A" w:rsidRDefault="001E521A"/>
    <w:p w14:paraId="4AC9360C" w14:textId="77777777" w:rsidR="001E521A" w:rsidRDefault="006255AE">
      <w:pPr>
        <w:pStyle w:val="defaultparagraph"/>
        <w:contextualSpacing w:val="0"/>
      </w:pPr>
      <w:r>
        <w:t>Aquí encontrará todos los términos de uso actualmente disponibles.</w:t>
      </w:r>
    </w:p>
    <w:p w14:paraId="4AC9360D" w14:textId="77777777" w:rsidR="001E521A" w:rsidRDefault="001E521A"/>
    <w:p w14:paraId="4AC9360E" w14:textId="77777777" w:rsidR="001E521A" w:rsidRDefault="006255AE">
      <w:pPr>
        <w:pStyle w:val="defaultparagraph"/>
        <w:contextualSpacing w:val="0"/>
      </w:pPr>
      <w:r>
        <w:t>Los términos de uso y la lista de políticas están configurados en la página "Gestión de los términos de uso", a la cual también se puede acceder desde aquí.</w:t>
      </w:r>
    </w:p>
    <w:p w14:paraId="4AC9360F" w14:textId="77777777" w:rsidR="001E521A" w:rsidRDefault="001E521A"/>
    <w:p w14:paraId="4AC93610" w14:textId="77777777" w:rsidR="001E521A" w:rsidRDefault="006255AE">
      <w:pPr>
        <w:pStyle w:val="defaultparagraph"/>
        <w:contextualSpacing w:val="0"/>
      </w:pPr>
      <w:r>
        <w:t>Para aprender más sobre cómo configurar los términos de uso, diríjase al "Centro de Conocimiento".</w:t>
      </w:r>
    </w:p>
    <w:p w14:paraId="4AC93611" w14:textId="77777777" w:rsidR="001E521A" w:rsidRDefault="001E521A"/>
    <w:p w14:paraId="4AC93612" w14:textId="77777777" w:rsidR="001E521A" w:rsidRDefault="006255AE">
      <w:pPr>
        <w:pStyle w:val="defaultparagraph"/>
        <w:contextualSpacing w:val="0"/>
      </w:pPr>
      <w:r>
        <w:t>Alma verifica las reglas en el orden que aparecen.</w:t>
      </w:r>
    </w:p>
    <w:p w14:paraId="4AC93613" w14:textId="77777777" w:rsidR="001E521A" w:rsidRDefault="001E521A"/>
    <w:p w14:paraId="4AC93614" w14:textId="77777777" w:rsidR="001E521A" w:rsidRDefault="006255AE">
      <w:pPr>
        <w:pStyle w:val="defaultparagraph"/>
        <w:contextualSpacing w:val="0"/>
      </w:pPr>
      <w:r>
        <w:t>Si los parámetros de la primera regla no se aplican al escenario de servicios al usuario, Alma continuará revisando la lista hasta encontrar una regla que lo haga.</w:t>
      </w:r>
    </w:p>
    <w:p w14:paraId="4AC93615" w14:textId="77777777" w:rsidR="001E521A" w:rsidRDefault="001E521A"/>
    <w:p w14:paraId="4AC93616" w14:textId="77777777" w:rsidR="001E521A" w:rsidRDefault="006255AE">
      <w:pPr>
        <w:pStyle w:val="defaultparagraph"/>
        <w:contextualSpacing w:val="0"/>
      </w:pPr>
      <w:r>
        <w:t>Y luego dejará de verificar las demás reglas.</w:t>
      </w:r>
    </w:p>
    <w:p w14:paraId="4AC93617" w14:textId="77777777" w:rsidR="001E521A" w:rsidRDefault="001E521A"/>
    <w:p w14:paraId="4AC93618" w14:textId="77777777" w:rsidR="001E521A" w:rsidRDefault="006255AE">
      <w:pPr>
        <w:pStyle w:val="defaultparagraph"/>
        <w:contextualSpacing w:val="0"/>
      </w:pPr>
      <w:r>
        <w:t>Puede mover las reglas hacia arriba o abajo en esta lista.</w:t>
      </w:r>
    </w:p>
    <w:p w14:paraId="4AC93619" w14:textId="77777777" w:rsidR="001E521A" w:rsidRDefault="001E521A"/>
    <w:p w14:paraId="4AC9361A" w14:textId="77777777" w:rsidR="001E521A" w:rsidRDefault="006255AE">
      <w:pPr>
        <w:pStyle w:val="defaultparagraph"/>
        <w:contextualSpacing w:val="0"/>
      </w:pPr>
      <w:r>
        <w:t>Así, las reglas más restrictivas quedarán más arriba y serán verificadas primero y las reglas más generales estarán abajo.</w:t>
      </w:r>
    </w:p>
    <w:p w14:paraId="4AC9361B" w14:textId="77777777" w:rsidR="001E521A" w:rsidRDefault="001E521A"/>
    <w:p w14:paraId="4AC9361C" w14:textId="77777777" w:rsidR="001E521A" w:rsidRDefault="006255AE">
      <w:pPr>
        <w:pStyle w:val="defaultparagraph"/>
        <w:contextualSpacing w:val="0"/>
      </w:pPr>
      <w:r>
        <w:t>Si ninguna regla personalizada se aplica al escenario de servicios al usuario, Alma usará la regla por defecto.</w:t>
      </w:r>
    </w:p>
    <w:p w14:paraId="4AC9361D" w14:textId="77777777" w:rsidR="001E521A" w:rsidRDefault="001E521A"/>
    <w:p w14:paraId="4AC9361E" w14:textId="77777777" w:rsidR="001E521A" w:rsidRDefault="006255AE">
      <w:pPr>
        <w:pStyle w:val="defaultparagraph"/>
        <w:contextualSpacing w:val="0"/>
      </w:pPr>
      <w:r>
        <w:t>Nuestra recomendación es que la regla por defecto no sea prestable para evitar así que el material circule cuando no se apliquen otras reglas.</w:t>
      </w:r>
    </w:p>
    <w:p w14:paraId="4AC9361F" w14:textId="77777777" w:rsidR="001E521A" w:rsidRDefault="001E521A"/>
    <w:p w14:paraId="4AC93620" w14:textId="77777777" w:rsidR="001E521A" w:rsidRDefault="006255AE">
      <w:pPr>
        <w:pStyle w:val="defaultparagraph"/>
        <w:contextualSpacing w:val="0"/>
      </w:pPr>
      <w:r>
        <w:t>Esto fue una revisión de las unidades y reglas de servicios al usuario.</w:t>
      </w:r>
    </w:p>
    <w:p w14:paraId="4AC93621" w14:textId="77777777" w:rsidR="001E521A" w:rsidRDefault="001E521A"/>
    <w:p w14:paraId="4AC93622" w14:textId="77777777" w:rsidR="001E521A" w:rsidRDefault="006255AE">
      <w:pPr>
        <w:pStyle w:val="defaultparagraph"/>
        <w:contextualSpacing w:val="0"/>
      </w:pPr>
      <w:r>
        <w:t>¡Gracias!</w:t>
      </w:r>
    </w:p>
    <w:p w14:paraId="4AC93623" w14:textId="77777777" w:rsidR="001E521A" w:rsidRDefault="001E521A"/>
    <w:sectPr w:rsidR="001E521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9362C" w14:textId="77777777" w:rsidR="006255AE" w:rsidRDefault="006255AE">
      <w:pPr>
        <w:spacing w:line="240" w:lineRule="auto"/>
      </w:pPr>
      <w:r>
        <w:separator/>
      </w:r>
    </w:p>
  </w:endnote>
  <w:endnote w:type="continuationSeparator" w:id="0">
    <w:p w14:paraId="4AC9362E" w14:textId="77777777" w:rsidR="006255AE" w:rsidRDefault="00625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93625" w14:textId="77777777" w:rsidR="001E521A" w:rsidRDefault="001E52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93627" w14:textId="77777777" w:rsidR="001E521A" w:rsidRDefault="001E52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93628" w14:textId="77777777" w:rsidR="006255AE" w:rsidRDefault="006255AE">
      <w:pPr>
        <w:spacing w:line="240" w:lineRule="auto"/>
      </w:pPr>
      <w:r>
        <w:separator/>
      </w:r>
    </w:p>
  </w:footnote>
  <w:footnote w:type="continuationSeparator" w:id="0">
    <w:p w14:paraId="4AC9362A" w14:textId="77777777" w:rsidR="006255AE" w:rsidRDefault="00625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93624" w14:textId="77777777" w:rsidR="001E521A" w:rsidRDefault="001E52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93626" w14:textId="77777777" w:rsidR="001E521A" w:rsidRDefault="001E52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521A"/>
    <w:rsid w:val="001E521A"/>
    <w:rsid w:val="006255AE"/>
    <w:rsid w:val="0093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35BA"/>
  <w15:docId w15:val="{3A737099-6841-4282-A2C1-2A6D2F3D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2024-09-05T16:44:00Z</dcterms:created>
  <dcterms:modified xsi:type="dcterms:W3CDTF">2024-09-05T16:44:00Z</dcterms:modified>
</cp:coreProperties>
</file>