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DC0A0" w14:textId="14925BCB" w:rsidR="001C0C00" w:rsidRPr="00955896" w:rsidRDefault="00960229" w:rsidP="00AA5A83">
      <w:pPr>
        <w:bidi w:val="0"/>
        <w:rPr>
          <w:sz w:val="28"/>
          <w:szCs w:val="28"/>
        </w:rPr>
      </w:pPr>
      <w:r w:rsidRPr="00955896">
        <w:rPr>
          <w:sz w:val="28"/>
          <w:szCs w:val="28"/>
        </w:rPr>
        <w:t>Getting to Know Alma</w:t>
      </w:r>
      <w:r w:rsidR="001C0C00" w:rsidRPr="00955896">
        <w:rPr>
          <w:sz w:val="28"/>
          <w:szCs w:val="28"/>
        </w:rPr>
        <w:t xml:space="preserve"> – </w:t>
      </w:r>
      <w:r w:rsidR="00956002" w:rsidRPr="00955896">
        <w:rPr>
          <w:sz w:val="28"/>
          <w:szCs w:val="28"/>
        </w:rPr>
        <w:t>Resources</w:t>
      </w:r>
      <w:r w:rsidRPr="00955896">
        <w:rPr>
          <w:sz w:val="28"/>
          <w:szCs w:val="28"/>
        </w:rPr>
        <w:t xml:space="preserve"> </w:t>
      </w:r>
      <w:r w:rsidR="001C0C00" w:rsidRPr="00955896">
        <w:rPr>
          <w:sz w:val="28"/>
          <w:szCs w:val="28"/>
        </w:rPr>
        <w:br/>
      </w:r>
      <w:r w:rsidR="00755DBB" w:rsidRPr="00955896">
        <w:rPr>
          <w:sz w:val="36"/>
          <w:szCs w:val="36"/>
        </w:rPr>
        <w:t>Resources Overview</w:t>
      </w:r>
    </w:p>
    <w:p w14:paraId="3321F190" w14:textId="77777777" w:rsidR="001C0C00" w:rsidRPr="00955896" w:rsidRDefault="001C0C00" w:rsidP="00956002">
      <w:pPr>
        <w:bidi w:val="0"/>
      </w:pPr>
    </w:p>
    <w:p w14:paraId="47AE413B" w14:textId="77777777" w:rsidR="00955896" w:rsidRPr="00955896" w:rsidRDefault="00955896" w:rsidP="00955896">
      <w:pPr>
        <w:autoSpaceDE w:val="0"/>
        <w:autoSpaceDN w:val="0"/>
        <w:bidi w:val="0"/>
        <w:adjustRightInd w:val="0"/>
        <w:rPr>
          <w:rFonts w:cstheme="minorHAnsi"/>
        </w:rPr>
      </w:pPr>
      <w:r w:rsidRPr="00955896">
        <w:rPr>
          <w:rFonts w:cstheme="minorHAnsi"/>
        </w:rPr>
        <w:t xml:space="preserve">Hello! Resources in Alma include the physical, electronic, and digital materials in your local catalog, as well as the Community Zone. </w:t>
      </w:r>
    </w:p>
    <w:p w14:paraId="030943A3" w14:textId="77777777" w:rsidR="00955896" w:rsidRPr="00955896" w:rsidRDefault="00955896" w:rsidP="00955896">
      <w:pPr>
        <w:autoSpaceDE w:val="0"/>
        <w:autoSpaceDN w:val="0"/>
        <w:bidi w:val="0"/>
        <w:adjustRightInd w:val="0"/>
        <w:rPr>
          <w:rFonts w:cstheme="minorHAnsi"/>
        </w:rPr>
      </w:pPr>
    </w:p>
    <w:p w14:paraId="15747778" w14:textId="77777777" w:rsidR="00955896" w:rsidRPr="00955896" w:rsidRDefault="00955896" w:rsidP="00955896">
      <w:pPr>
        <w:bidi w:val="0"/>
        <w:rPr>
          <w:rFonts w:cstheme="minorHAnsi"/>
        </w:rPr>
      </w:pPr>
      <w:r w:rsidRPr="00955896">
        <w:rPr>
          <w:rFonts w:cstheme="minorHAnsi"/>
        </w:rPr>
        <w:t>In this session you will learn how inventory is structured in Alma for each of these types of resources.</w:t>
      </w:r>
    </w:p>
    <w:p w14:paraId="3017F35D" w14:textId="77777777" w:rsidR="00955896" w:rsidRPr="00955896" w:rsidRDefault="00955896" w:rsidP="00955896">
      <w:pPr>
        <w:autoSpaceDE w:val="0"/>
        <w:autoSpaceDN w:val="0"/>
        <w:bidi w:val="0"/>
        <w:adjustRightInd w:val="0"/>
        <w:rPr>
          <w:rFonts w:cstheme="minorHAnsi"/>
        </w:rPr>
      </w:pPr>
    </w:p>
    <w:p w14:paraId="21E00D2E" w14:textId="77777777" w:rsidR="00955896" w:rsidRPr="00955896" w:rsidRDefault="00955896" w:rsidP="00955896">
      <w:pPr>
        <w:autoSpaceDE w:val="0"/>
        <w:autoSpaceDN w:val="0"/>
        <w:bidi w:val="0"/>
        <w:adjustRightInd w:val="0"/>
        <w:rPr>
          <w:rFonts w:cstheme="minorHAnsi"/>
        </w:rPr>
      </w:pPr>
      <w:r w:rsidRPr="00955896">
        <w:rPr>
          <w:rFonts w:cstheme="minorHAnsi"/>
        </w:rPr>
        <w:t>When physical resources are set up in Alma, there are three separate components to the inventory record.</w:t>
      </w:r>
    </w:p>
    <w:p w14:paraId="2B6661BF" w14:textId="77777777" w:rsidR="00955896" w:rsidRPr="00955896" w:rsidRDefault="00955896" w:rsidP="00955896">
      <w:pPr>
        <w:bidi w:val="0"/>
        <w:rPr>
          <w:rFonts w:cstheme="minorHAnsi"/>
        </w:rPr>
      </w:pPr>
    </w:p>
    <w:p w14:paraId="11C0B388" w14:textId="77777777" w:rsidR="00955896" w:rsidRPr="00955896" w:rsidRDefault="00955896" w:rsidP="00955896">
      <w:pPr>
        <w:autoSpaceDE w:val="0"/>
        <w:autoSpaceDN w:val="0"/>
        <w:bidi w:val="0"/>
        <w:adjustRightInd w:val="0"/>
        <w:rPr>
          <w:rFonts w:cstheme="minorHAnsi"/>
        </w:rPr>
      </w:pPr>
      <w:r w:rsidRPr="00955896">
        <w:rPr>
          <w:rFonts w:cstheme="minorHAnsi"/>
        </w:rPr>
        <w:t>First, is the bibliographic record, which contains the title, author, ISBN, and so on.  Each bibliographic record in Alma has a unique MMS ID.</w:t>
      </w:r>
    </w:p>
    <w:p w14:paraId="28B42566" w14:textId="77777777" w:rsidR="00955896" w:rsidRPr="00955896" w:rsidRDefault="00955896" w:rsidP="00955896">
      <w:pPr>
        <w:autoSpaceDE w:val="0"/>
        <w:autoSpaceDN w:val="0"/>
        <w:bidi w:val="0"/>
        <w:adjustRightInd w:val="0"/>
        <w:rPr>
          <w:rFonts w:cstheme="minorHAnsi"/>
        </w:rPr>
      </w:pPr>
      <w:r w:rsidRPr="00955896">
        <w:rPr>
          <w:rFonts w:cstheme="minorHAnsi"/>
        </w:rPr>
        <w:br/>
        <w:t xml:space="preserve">Then there are the holdings. In Alma there is a </w:t>
      </w:r>
      <w:proofErr w:type="gramStart"/>
      <w:r w:rsidRPr="00955896">
        <w:rPr>
          <w:rFonts w:cstheme="minorHAnsi"/>
        </w:rPr>
        <w:t>separate holdings</w:t>
      </w:r>
      <w:proofErr w:type="gramEnd"/>
      <w:r w:rsidRPr="00955896">
        <w:rPr>
          <w:rFonts w:cstheme="minorHAnsi"/>
        </w:rPr>
        <w:t xml:space="preserve"> record for each unique combination of Library, Location and C</w:t>
      </w:r>
      <w:r w:rsidRPr="00955896">
        <w:rPr>
          <w:rFonts w:cstheme="minorHAnsi"/>
        </w:rPr>
        <w:t xml:space="preserve">all </w:t>
      </w:r>
      <w:r w:rsidRPr="00955896">
        <w:rPr>
          <w:rFonts w:cstheme="minorHAnsi"/>
        </w:rPr>
        <w:t>N</w:t>
      </w:r>
      <w:r w:rsidRPr="00955896">
        <w:rPr>
          <w:rFonts w:cstheme="minorHAnsi"/>
        </w:rPr>
        <w:t>umber</w:t>
      </w:r>
      <w:r w:rsidRPr="00955896">
        <w:rPr>
          <w:rFonts w:cstheme="minorHAnsi"/>
        </w:rPr>
        <w:t>. Therefore, if one bibliographic record has four items: 1 in the Main Library Open Stacks location, 1 in the Main Library Reserves location, and 2 in the Graduate Library 2</w:t>
      </w:r>
      <w:r w:rsidRPr="00955896">
        <w:rPr>
          <w:rFonts w:cstheme="minorHAnsi"/>
          <w:vertAlign w:val="superscript"/>
        </w:rPr>
        <w:t>nd</w:t>
      </w:r>
      <w:r w:rsidRPr="00955896">
        <w:rPr>
          <w:rFonts w:cstheme="minorHAnsi"/>
        </w:rPr>
        <w:t xml:space="preserve"> floor location, there would be 3 holdings records.  </w:t>
      </w:r>
    </w:p>
    <w:p w14:paraId="220B8E5A" w14:textId="77777777" w:rsidR="00955896" w:rsidRPr="00955896" w:rsidRDefault="00955896" w:rsidP="00955896">
      <w:pPr>
        <w:autoSpaceDE w:val="0"/>
        <w:autoSpaceDN w:val="0"/>
        <w:bidi w:val="0"/>
        <w:adjustRightInd w:val="0"/>
        <w:rPr>
          <w:rFonts w:cstheme="minorHAnsi"/>
        </w:rPr>
      </w:pPr>
      <w:r w:rsidRPr="00955896">
        <w:rPr>
          <w:rFonts w:cstheme="minorHAnsi"/>
        </w:rPr>
        <w:br/>
        <w:t>And then we would have the item level records. In this case, the Main Library has two items of the record in two different locations, while there are two items in the Graduate Library.</w:t>
      </w:r>
    </w:p>
    <w:p w14:paraId="3060D36F" w14:textId="77777777" w:rsidR="00955896" w:rsidRPr="00955896" w:rsidRDefault="00955896" w:rsidP="00955896">
      <w:pPr>
        <w:autoSpaceDE w:val="0"/>
        <w:autoSpaceDN w:val="0"/>
        <w:bidi w:val="0"/>
        <w:adjustRightInd w:val="0"/>
        <w:rPr>
          <w:rFonts w:cstheme="minorHAnsi"/>
        </w:rPr>
      </w:pPr>
    </w:p>
    <w:p w14:paraId="0D9C20C5" w14:textId="77777777" w:rsidR="00955896" w:rsidRPr="00955896" w:rsidRDefault="00955896" w:rsidP="00955896">
      <w:pPr>
        <w:autoSpaceDE w:val="0"/>
        <w:autoSpaceDN w:val="0"/>
        <w:bidi w:val="0"/>
        <w:adjustRightInd w:val="0"/>
        <w:rPr>
          <w:rFonts w:cstheme="minorHAnsi"/>
        </w:rPr>
      </w:pPr>
      <w:r w:rsidRPr="00955896">
        <w:rPr>
          <w:rFonts w:cstheme="minorHAnsi"/>
        </w:rPr>
        <w:t>Structuring the inventory in this way is a more efficient way of managing information - for example, if you needed to make a change to the bibliographic record, you would only need to make edits in one place, and the change would be visible for all of the items of the record.</w:t>
      </w:r>
    </w:p>
    <w:p w14:paraId="39A1D812" w14:textId="77777777" w:rsidR="00955896" w:rsidRPr="00955896" w:rsidRDefault="00955896" w:rsidP="00955896">
      <w:pPr>
        <w:autoSpaceDE w:val="0"/>
        <w:autoSpaceDN w:val="0"/>
        <w:bidi w:val="0"/>
        <w:adjustRightInd w:val="0"/>
        <w:rPr>
          <w:rFonts w:cstheme="minorHAnsi"/>
        </w:rPr>
      </w:pPr>
      <w:r w:rsidRPr="00955896">
        <w:rPr>
          <w:rFonts w:cstheme="minorHAnsi"/>
        </w:rPr>
        <w:t>Print serials also have three components to their inventory records.</w:t>
      </w:r>
    </w:p>
    <w:p w14:paraId="10EAEE5A" w14:textId="77777777" w:rsidR="00955896" w:rsidRPr="00955896" w:rsidRDefault="00955896" w:rsidP="00955896">
      <w:pPr>
        <w:bidi w:val="0"/>
        <w:rPr>
          <w:rFonts w:cstheme="minorHAnsi"/>
        </w:rPr>
      </w:pPr>
    </w:p>
    <w:p w14:paraId="1FC6B4EF" w14:textId="77777777" w:rsidR="00955896" w:rsidRPr="00955896" w:rsidRDefault="00955896" w:rsidP="00955896">
      <w:pPr>
        <w:autoSpaceDE w:val="0"/>
        <w:autoSpaceDN w:val="0"/>
        <w:bidi w:val="0"/>
        <w:adjustRightInd w:val="0"/>
        <w:rPr>
          <w:rFonts w:cstheme="minorHAnsi"/>
        </w:rPr>
      </w:pPr>
      <w:r w:rsidRPr="00955896">
        <w:rPr>
          <w:rFonts w:cstheme="minorHAnsi"/>
        </w:rPr>
        <w:t>Again, we have the bibliographic record, which contains the title of the journal, the ISSN, and so on. And we have the holdings records. Because this is a physical resource you can see the location. And at the item level, we have the individual issues of the journal.</w:t>
      </w:r>
    </w:p>
    <w:p w14:paraId="2517FE2E" w14:textId="77777777" w:rsidR="00955896" w:rsidRPr="00955896" w:rsidRDefault="00955896" w:rsidP="00955896">
      <w:pPr>
        <w:autoSpaceDE w:val="0"/>
        <w:autoSpaceDN w:val="0"/>
        <w:bidi w:val="0"/>
        <w:adjustRightInd w:val="0"/>
        <w:rPr>
          <w:rFonts w:cstheme="minorHAnsi"/>
        </w:rPr>
      </w:pPr>
    </w:p>
    <w:p w14:paraId="247EFDE2" w14:textId="77777777" w:rsidR="00955896" w:rsidRPr="00955896" w:rsidRDefault="00955896" w:rsidP="00955896">
      <w:pPr>
        <w:autoSpaceDE w:val="0"/>
        <w:autoSpaceDN w:val="0"/>
        <w:bidi w:val="0"/>
        <w:adjustRightInd w:val="0"/>
        <w:rPr>
          <w:rFonts w:cstheme="minorHAnsi"/>
        </w:rPr>
      </w:pPr>
      <w:r w:rsidRPr="00955896">
        <w:rPr>
          <w:rFonts w:cstheme="minorHAnsi"/>
        </w:rPr>
        <w:t>Electronic resources are structured a bit differently, but there are still three levels.</w:t>
      </w:r>
    </w:p>
    <w:p w14:paraId="36DE9268" w14:textId="77777777" w:rsidR="00955896" w:rsidRPr="00955896" w:rsidRDefault="00955896" w:rsidP="00955896">
      <w:pPr>
        <w:autoSpaceDE w:val="0"/>
        <w:autoSpaceDN w:val="0"/>
        <w:bidi w:val="0"/>
        <w:adjustRightInd w:val="0"/>
        <w:rPr>
          <w:rFonts w:cstheme="minorHAnsi"/>
        </w:rPr>
      </w:pPr>
    </w:p>
    <w:p w14:paraId="13A36851" w14:textId="77777777" w:rsidR="00955896" w:rsidRPr="00955896" w:rsidRDefault="00955896" w:rsidP="00955896">
      <w:pPr>
        <w:bidi w:val="0"/>
      </w:pPr>
      <w:r w:rsidRPr="00955896">
        <w:t xml:space="preserve">We still have the bibliographic record. But instead of a physical location, the next level is the electronic collection, which contains information about where and how the resource is </w:t>
      </w:r>
      <w:r w:rsidRPr="00955896">
        <w:lastRenderedPageBreak/>
        <w:t>accessed. Then within each collection are one or more portfolios, which contain the information about coverage dates, and access information for each provider of the resource.</w:t>
      </w:r>
    </w:p>
    <w:p w14:paraId="7EE5984E" w14:textId="77777777" w:rsidR="00955896" w:rsidRPr="00955896" w:rsidRDefault="00955896" w:rsidP="00955896">
      <w:pPr>
        <w:bidi w:val="0"/>
      </w:pPr>
    </w:p>
    <w:p w14:paraId="4910E0F8" w14:textId="77777777" w:rsidR="00955896" w:rsidRPr="00955896" w:rsidRDefault="00955896" w:rsidP="00955896">
      <w:pPr>
        <w:bidi w:val="0"/>
      </w:pPr>
      <w:r w:rsidRPr="00955896">
        <w:t>For example, in the bibliographic record for this journal you can find the title and ISSN. And when we expand the holdings section, you can see we subscribe to this resource via a couple of different electronic collections. To see more information about the portfolios in these collections, click Electronic Portfolios. Here you can see the coverage dates and access information for each provider.</w:t>
      </w:r>
    </w:p>
    <w:p w14:paraId="27937505" w14:textId="77777777" w:rsidR="00955896" w:rsidRPr="00955896" w:rsidRDefault="00955896" w:rsidP="00955896">
      <w:pPr>
        <w:bidi w:val="0"/>
      </w:pPr>
    </w:p>
    <w:p w14:paraId="5EFCFC02" w14:textId="77777777" w:rsidR="00955896" w:rsidRPr="00955896" w:rsidRDefault="00955896" w:rsidP="00955896">
      <w:pPr>
        <w:autoSpaceDE w:val="0"/>
        <w:autoSpaceDN w:val="0"/>
        <w:bidi w:val="0"/>
        <w:adjustRightInd w:val="0"/>
        <w:rPr>
          <w:rFonts w:cstheme="minorHAnsi"/>
        </w:rPr>
      </w:pPr>
      <w:r w:rsidRPr="00955896">
        <w:rPr>
          <w:rFonts w:cstheme="minorHAnsi"/>
        </w:rPr>
        <w:t>Please note that as a matter of best practice, there are separate bibliographic records for resources with physical inventory and resources with electronic inventory. However, you will be able to see all types of holdings for a title listed in the Holdings section.</w:t>
      </w:r>
    </w:p>
    <w:p w14:paraId="2A5CC599" w14:textId="77777777" w:rsidR="00955896" w:rsidRPr="00955896" w:rsidRDefault="00955896" w:rsidP="00955896">
      <w:pPr>
        <w:autoSpaceDE w:val="0"/>
        <w:autoSpaceDN w:val="0"/>
        <w:bidi w:val="0"/>
        <w:adjustRightInd w:val="0"/>
        <w:rPr>
          <w:rFonts w:cstheme="minorHAnsi"/>
        </w:rPr>
      </w:pPr>
    </w:p>
    <w:p w14:paraId="44155580" w14:textId="77777777" w:rsidR="00955896" w:rsidRPr="00955896" w:rsidRDefault="00955896" w:rsidP="00955896">
      <w:pPr>
        <w:autoSpaceDE w:val="0"/>
        <w:autoSpaceDN w:val="0"/>
        <w:bidi w:val="0"/>
        <w:adjustRightInd w:val="0"/>
        <w:rPr>
          <w:rFonts w:cstheme="minorHAnsi"/>
        </w:rPr>
      </w:pPr>
      <w:r w:rsidRPr="00955896">
        <w:rPr>
          <w:rFonts w:cstheme="minorHAnsi"/>
        </w:rPr>
        <w:t xml:space="preserve">Resources with physical inventory will have one or more holdings records and then one or more items connected to each holdings record.  </w:t>
      </w:r>
    </w:p>
    <w:p w14:paraId="017DDDF4" w14:textId="77777777" w:rsidR="00955896" w:rsidRPr="00955896" w:rsidRDefault="00955896" w:rsidP="00955896">
      <w:pPr>
        <w:autoSpaceDE w:val="0"/>
        <w:autoSpaceDN w:val="0"/>
        <w:bidi w:val="0"/>
        <w:adjustRightInd w:val="0"/>
        <w:rPr>
          <w:rFonts w:cstheme="minorHAnsi"/>
        </w:rPr>
      </w:pPr>
    </w:p>
    <w:p w14:paraId="54B893EF" w14:textId="77777777" w:rsidR="00955896" w:rsidRPr="00955896" w:rsidRDefault="00955896" w:rsidP="00955896">
      <w:pPr>
        <w:autoSpaceDE w:val="0"/>
        <w:autoSpaceDN w:val="0"/>
        <w:bidi w:val="0"/>
        <w:adjustRightInd w:val="0"/>
        <w:rPr>
          <w:rFonts w:cstheme="minorHAnsi"/>
        </w:rPr>
      </w:pPr>
      <w:r w:rsidRPr="00955896">
        <w:rPr>
          <w:rFonts w:cstheme="minorHAnsi"/>
        </w:rPr>
        <w:t xml:space="preserve">Electronic inventory will have one or more </w:t>
      </w:r>
      <w:proofErr w:type="gramStart"/>
      <w:r w:rsidRPr="00955896">
        <w:rPr>
          <w:rFonts w:cstheme="minorHAnsi"/>
        </w:rPr>
        <w:t>portfolios</w:t>
      </w:r>
      <w:proofErr w:type="gramEnd"/>
      <w:r w:rsidRPr="00955896">
        <w:rPr>
          <w:rFonts w:cstheme="minorHAnsi"/>
        </w:rPr>
        <w:t xml:space="preserve"> and each portfolio is typically part of an electronic collection, though this is not mandatory, and it may be a standalone portfolio.</w:t>
      </w:r>
    </w:p>
    <w:p w14:paraId="48101DCD" w14:textId="77777777" w:rsidR="00955896" w:rsidRPr="00955896" w:rsidRDefault="00955896" w:rsidP="00955896">
      <w:pPr>
        <w:autoSpaceDE w:val="0"/>
        <w:autoSpaceDN w:val="0"/>
        <w:bidi w:val="0"/>
        <w:adjustRightInd w:val="0"/>
        <w:rPr>
          <w:rFonts w:cstheme="minorHAnsi"/>
        </w:rPr>
      </w:pPr>
    </w:p>
    <w:p w14:paraId="2D542EF2" w14:textId="77777777" w:rsidR="00955896" w:rsidRPr="00955896" w:rsidRDefault="00955896" w:rsidP="00955896">
      <w:pPr>
        <w:autoSpaceDE w:val="0"/>
        <w:autoSpaceDN w:val="0"/>
        <w:bidi w:val="0"/>
        <w:adjustRightInd w:val="0"/>
        <w:rPr>
          <w:rFonts w:cstheme="minorHAnsi"/>
        </w:rPr>
      </w:pPr>
      <w:r w:rsidRPr="00955896">
        <w:rPr>
          <w:rFonts w:cstheme="minorHAnsi"/>
        </w:rPr>
        <w:t>For digital resources, there's yet another structure to consider.</w:t>
      </w:r>
    </w:p>
    <w:p w14:paraId="1199BBDB" w14:textId="77777777" w:rsidR="00955896" w:rsidRPr="00955896" w:rsidRDefault="00955896" w:rsidP="00955896">
      <w:pPr>
        <w:bidi w:val="0"/>
      </w:pPr>
    </w:p>
    <w:p w14:paraId="51C86E0A" w14:textId="77777777" w:rsidR="00955896" w:rsidRPr="00955896" w:rsidRDefault="00955896" w:rsidP="00955896">
      <w:pPr>
        <w:bidi w:val="0"/>
      </w:pPr>
      <w:r w:rsidRPr="00955896">
        <w:t xml:space="preserve">We still have the bibliographic record that contains the descriptive metadata for the resource. Then there may be one or more derivatives. Each of these digital files are connected to a digital representation. </w:t>
      </w:r>
    </w:p>
    <w:p w14:paraId="1132594A" w14:textId="77777777" w:rsidR="00955896" w:rsidRPr="00955896" w:rsidRDefault="00955896" w:rsidP="00955896">
      <w:pPr>
        <w:bidi w:val="0"/>
      </w:pPr>
    </w:p>
    <w:p w14:paraId="539835B0" w14:textId="77777777" w:rsidR="00955896" w:rsidRPr="00955896" w:rsidRDefault="00955896" w:rsidP="00955896">
      <w:pPr>
        <w:bidi w:val="0"/>
      </w:pPr>
      <w:r w:rsidRPr="00955896">
        <w:t xml:space="preserve">For example, let's say the library has digitized some content to make it available to patrons. We have the bibliographic record for the resource, that contains the title and metadata. Then in the holdings section, you can see there are three Digital representations for this resource. A Primary and Derivative copy, as well as an </w:t>
      </w:r>
      <w:proofErr w:type="gramStart"/>
      <w:r w:rsidRPr="00955896">
        <w:t>Auxiliary</w:t>
      </w:r>
      <w:proofErr w:type="gramEnd"/>
      <w:r w:rsidRPr="00955896">
        <w:t xml:space="preserve"> usage. Each linking to a digital representation.</w:t>
      </w:r>
    </w:p>
    <w:p w14:paraId="1150778F" w14:textId="77777777" w:rsidR="00955896" w:rsidRPr="00955896" w:rsidRDefault="00955896" w:rsidP="00955896">
      <w:pPr>
        <w:autoSpaceDE w:val="0"/>
        <w:autoSpaceDN w:val="0"/>
        <w:bidi w:val="0"/>
        <w:adjustRightInd w:val="0"/>
        <w:rPr>
          <w:rFonts w:cstheme="minorHAnsi"/>
        </w:rPr>
      </w:pPr>
      <w:r w:rsidRPr="00955896">
        <w:rPr>
          <w:rFonts w:cstheme="minorHAnsi"/>
        </w:rPr>
        <w:br/>
        <w:t>The Primary copy is the original, such as the original scanned images. The Derivative representation is a PDF file that patrons will be accessing. And Auxiliary is a representation that is supplementary to the main representation, such as the Table of Contents. Each digital file is connected to a digital representation.</w:t>
      </w:r>
    </w:p>
    <w:p w14:paraId="57075B86" w14:textId="77777777" w:rsidR="00955896" w:rsidRPr="00955896" w:rsidRDefault="00955896" w:rsidP="00955896">
      <w:pPr>
        <w:autoSpaceDE w:val="0"/>
        <w:autoSpaceDN w:val="0"/>
        <w:bidi w:val="0"/>
        <w:adjustRightInd w:val="0"/>
        <w:rPr>
          <w:rFonts w:cstheme="minorHAnsi"/>
        </w:rPr>
      </w:pPr>
    </w:p>
    <w:p w14:paraId="504F14D2" w14:textId="77777777" w:rsidR="00955896" w:rsidRPr="00955896" w:rsidRDefault="00955896" w:rsidP="00955896">
      <w:pPr>
        <w:autoSpaceDE w:val="0"/>
        <w:autoSpaceDN w:val="0"/>
        <w:bidi w:val="0"/>
        <w:adjustRightInd w:val="0"/>
        <w:rPr>
          <w:rFonts w:cstheme="minorHAnsi"/>
        </w:rPr>
      </w:pPr>
      <w:r w:rsidRPr="00955896">
        <w:rPr>
          <w:rFonts w:cstheme="minorHAnsi"/>
        </w:rPr>
        <w:t>Depending on how your policies are configured patrons will be able to access these resources in Primo VE.</w:t>
      </w:r>
    </w:p>
    <w:p w14:paraId="04DEA0C6" w14:textId="77777777" w:rsidR="00955896" w:rsidRPr="00955896" w:rsidRDefault="00955896" w:rsidP="00955896">
      <w:pPr>
        <w:autoSpaceDE w:val="0"/>
        <w:autoSpaceDN w:val="0"/>
        <w:bidi w:val="0"/>
        <w:adjustRightInd w:val="0"/>
        <w:rPr>
          <w:rFonts w:cstheme="minorHAnsi"/>
        </w:rPr>
      </w:pPr>
    </w:p>
    <w:p w14:paraId="6BCA6F4B" w14:textId="77777777" w:rsidR="00955896" w:rsidRPr="00955896" w:rsidRDefault="00955896" w:rsidP="00955896">
      <w:pPr>
        <w:autoSpaceDE w:val="0"/>
        <w:autoSpaceDN w:val="0"/>
        <w:bidi w:val="0"/>
        <w:adjustRightInd w:val="0"/>
      </w:pPr>
      <w:r w:rsidRPr="00955896">
        <w:t>Note, that the information about materials in each record is what is searchable and available to patrons in Primo VE, and what versions may be available to them.</w:t>
      </w:r>
    </w:p>
    <w:p w14:paraId="501C8642" w14:textId="77777777" w:rsidR="00955896" w:rsidRPr="00955896" w:rsidRDefault="00955896" w:rsidP="00955896">
      <w:pPr>
        <w:autoSpaceDE w:val="0"/>
        <w:autoSpaceDN w:val="0"/>
        <w:bidi w:val="0"/>
        <w:adjustRightInd w:val="0"/>
        <w:rPr>
          <w:rFonts w:cstheme="minorHAnsi"/>
        </w:rPr>
      </w:pPr>
    </w:p>
    <w:p w14:paraId="71576F1C" w14:textId="77777777" w:rsidR="00955896" w:rsidRPr="00955896" w:rsidRDefault="00955896" w:rsidP="00955896">
      <w:pPr>
        <w:autoSpaceDE w:val="0"/>
        <w:autoSpaceDN w:val="0"/>
        <w:bidi w:val="0"/>
        <w:adjustRightInd w:val="0"/>
        <w:rPr>
          <w:rFonts w:cstheme="minorHAnsi"/>
        </w:rPr>
      </w:pPr>
      <w:r w:rsidRPr="00955896">
        <w:rPr>
          <w:rFonts w:cstheme="minorHAnsi"/>
        </w:rPr>
        <w:t xml:space="preserve">You now </w:t>
      </w:r>
      <w:proofErr w:type="gramStart"/>
      <w:r w:rsidRPr="00955896">
        <w:rPr>
          <w:rFonts w:cstheme="minorHAnsi"/>
        </w:rPr>
        <w:t>have an understanding of</w:t>
      </w:r>
      <w:proofErr w:type="gramEnd"/>
      <w:r w:rsidRPr="00955896">
        <w:rPr>
          <w:rFonts w:cstheme="minorHAnsi"/>
        </w:rPr>
        <w:t xml:space="preserve"> how inventory is structured in Alma.</w:t>
      </w:r>
    </w:p>
    <w:p w14:paraId="424E7CE8" w14:textId="77777777" w:rsidR="00955896" w:rsidRPr="00955896" w:rsidRDefault="00955896" w:rsidP="00955896">
      <w:pPr>
        <w:autoSpaceDE w:val="0"/>
        <w:autoSpaceDN w:val="0"/>
        <w:bidi w:val="0"/>
        <w:adjustRightInd w:val="0"/>
        <w:rPr>
          <w:rFonts w:cstheme="minorHAnsi"/>
        </w:rPr>
      </w:pPr>
    </w:p>
    <w:p w14:paraId="581AB44F" w14:textId="77777777" w:rsidR="00955896" w:rsidRPr="00955896" w:rsidRDefault="00955896" w:rsidP="00955896">
      <w:pPr>
        <w:autoSpaceDE w:val="0"/>
        <w:autoSpaceDN w:val="0"/>
        <w:bidi w:val="0"/>
        <w:adjustRightInd w:val="0"/>
        <w:rPr>
          <w:rFonts w:cstheme="minorHAnsi"/>
        </w:rPr>
      </w:pPr>
      <w:r w:rsidRPr="00955896">
        <w:rPr>
          <w:rFonts w:cstheme="minorHAnsi"/>
        </w:rPr>
        <w:t>Thanks for watching!</w:t>
      </w:r>
    </w:p>
    <w:p w14:paraId="13842759" w14:textId="77777777" w:rsidR="00955896" w:rsidRPr="00955896" w:rsidRDefault="00955896" w:rsidP="00955896">
      <w:pPr>
        <w:autoSpaceDE w:val="0"/>
        <w:autoSpaceDN w:val="0"/>
        <w:bidi w:val="0"/>
        <w:adjustRightInd w:val="0"/>
        <w:rPr>
          <w:rFonts w:cstheme="minorHAnsi"/>
        </w:rPr>
      </w:pPr>
    </w:p>
    <w:p w14:paraId="0B56921A" w14:textId="53E3E1F8" w:rsidR="00A36688" w:rsidRPr="00955896" w:rsidRDefault="00A36688" w:rsidP="00386AE0">
      <w:pPr>
        <w:jc w:val="right"/>
        <w:rPr>
          <w:rtl/>
        </w:rPr>
      </w:pPr>
    </w:p>
    <w:sectPr w:rsidR="00A36688" w:rsidRPr="00955896" w:rsidSect="00D72BE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00"/>
    <w:rsid w:val="0001636C"/>
    <w:rsid w:val="001934F2"/>
    <w:rsid w:val="001C0C00"/>
    <w:rsid w:val="00200D6D"/>
    <w:rsid w:val="00386AE0"/>
    <w:rsid w:val="00392A07"/>
    <w:rsid w:val="00631CFE"/>
    <w:rsid w:val="00755DBB"/>
    <w:rsid w:val="008022C7"/>
    <w:rsid w:val="00932CBF"/>
    <w:rsid w:val="00955896"/>
    <w:rsid w:val="00956002"/>
    <w:rsid w:val="00960229"/>
    <w:rsid w:val="00A36688"/>
    <w:rsid w:val="00A406F9"/>
    <w:rsid w:val="00AA5A83"/>
    <w:rsid w:val="00D72BE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9820"/>
  <w15:chartTrackingRefBased/>
  <w15:docId w15:val="{22664FE5-63CC-4653-9473-2D749E87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02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86AE0"/>
    <w:pPr>
      <w:bidi w:val="0"/>
      <w:spacing w:line="240" w:lineRule="auto"/>
    </w:pPr>
    <w:rPr>
      <w:sz w:val="20"/>
      <w:szCs w:val="20"/>
    </w:rPr>
  </w:style>
  <w:style w:type="character" w:customStyle="1" w:styleId="CommentTextChar">
    <w:name w:val="Comment Text Char"/>
    <w:basedOn w:val="DefaultParagraphFont"/>
    <w:link w:val="CommentText"/>
    <w:uiPriority w:val="99"/>
    <w:rsid w:val="00386AE0"/>
    <w:rPr>
      <w:sz w:val="20"/>
      <w:szCs w:val="20"/>
    </w:rPr>
  </w:style>
  <w:style w:type="character" w:styleId="CommentReference">
    <w:name w:val="annotation reference"/>
    <w:basedOn w:val="DefaultParagraphFont"/>
    <w:uiPriority w:val="99"/>
    <w:semiHidden/>
    <w:unhideWhenUsed/>
    <w:rsid w:val="00386AE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q xmlns="6a7d3688-fff6-4262-b163-8f332957fdb1" xsi:nil="true"/>
    <Status xmlns="6a7d3688-fff6-4262-b163-8f332957fdb1" xsi:nil="true"/>
    <lcf76f155ced4ddcb4097134ff3c332f xmlns="96d638b2-e5fb-4929-8016-d93e7e0cc5de">
      <Terms xmlns="http://schemas.microsoft.com/office/infopath/2007/PartnerControls"/>
    </lcf76f155ced4ddcb4097134ff3c332f>
    <TaxCatchAll xmlns="56a246d4-1268-429d-89a3-e3739628ef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ED615601A6C54D836F9B0C4E330D12" ma:contentTypeVersion="7" ma:contentTypeDescription="Create a new document." ma:contentTypeScope="" ma:versionID="ca2c2f2b02470a5bd16f9a184ede2cd6">
  <xsd:schema xmlns:xsd="http://www.w3.org/2001/XMLSchema" xmlns:xs="http://www.w3.org/2001/XMLSchema" xmlns:p="http://schemas.microsoft.com/office/2006/metadata/properties" xmlns:ns1="6a7d3688-fff6-4262-b163-8f332957fdb1" xmlns:ns3="32b7f7ca-4d75-44cf-aa89-369ef3eb202e" xmlns:ns4="96d638b2-e5fb-4929-8016-d93e7e0cc5de" xmlns:ns5="56a246d4-1268-429d-89a3-e3739628efde" targetNamespace="http://schemas.microsoft.com/office/2006/metadata/properties" ma:root="true" ma:fieldsID="b7eb9199539e46f0ad196f8479377912" ns1:_="" ns3:_="" ns4:_="" ns5:_="">
    <xsd:import namespace="6a7d3688-fff6-4262-b163-8f332957fdb1"/>
    <xsd:import namespace="32b7f7ca-4d75-44cf-aa89-369ef3eb202e"/>
    <xsd:import namespace="96d638b2-e5fb-4929-8016-d93e7e0cc5de"/>
    <xsd:import namespace="56a246d4-1268-429d-89a3-e3739628efde"/>
    <xsd:element name="properties">
      <xsd:complexType>
        <xsd:sequence>
          <xsd:element name="documentManagement">
            <xsd:complexType>
              <xsd:all>
                <xsd:element ref="ns1:Seq" minOccurs="0"/>
                <xsd:element ref="ns1:Status" minOccurs="0"/>
                <xsd:element ref="ns3:SharedWithUsers" minOccurs="0"/>
                <xsd:element ref="ns3:SharedWithDetails" minOccurs="0"/>
                <xsd:element ref="ns1:MediaServiceMetadata" minOccurs="0"/>
                <xsd:element ref="ns1:MediaServiceFastMetadata" minOccurs="0"/>
                <xsd:element ref="ns1:MediaServiceAutoTags" minOccurs="0"/>
                <xsd:element ref="ns1:MediaServiceEventHashCode" minOccurs="0"/>
                <xsd:element ref="ns1:MediaServiceGenerationTime" minOccurs="0"/>
                <xsd:element ref="ns1:MediaServiceOCR" minOccurs="0"/>
                <xsd:element ref="ns1:MediaServiceDateTaken" minOccurs="0"/>
                <xsd:element ref="ns1:MediaServiceAutoKeyPoints" minOccurs="0"/>
                <xsd:element ref="ns1:MediaServiceKeyPoints" minOccurs="0"/>
                <xsd:element ref="ns1:MediaLengthInSecond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d3688-fff6-4262-b163-8f332957fdb1" elementFormDefault="qualified">
    <xsd:import namespace="http://schemas.microsoft.com/office/2006/documentManagement/types"/>
    <xsd:import namespace="http://schemas.microsoft.com/office/infopath/2007/PartnerControls"/>
    <xsd:element name="Seq" ma:index="0" nillable="true" ma:displayName="Seq" ma:decimals="1" ma:internalName="Seq">
      <xsd:simpleType>
        <xsd:restriction base="dms:Number">
          <xsd:minInclusive value="0"/>
        </xsd:restriction>
      </xsd:simpleType>
    </xsd:element>
    <xsd:element name="Status" ma:index="3" nillable="true" ma:displayName="Status" ma:format="Dropdown" ma:internalName="Status">
      <xsd:simpleType>
        <xsd:restriction base="dms:Choice">
          <xsd:enumeration value="Session Outlining"/>
          <xsd:enumeration value="Stakeholder Outline Approving"/>
          <xsd:enumeration value="Storyline Drafting"/>
          <xsd:enumeration value="SME Draft Reviewing"/>
          <xsd:enumeration value="Storyline Draft Fixing"/>
          <xsd:enumeration value="Narration Recording"/>
          <xsd:enumeration value="Timeline Fixing"/>
          <xsd:enumeration value="Peer Reviewing"/>
          <xsd:enumeration value="Final Polishing"/>
          <xsd:enumeration value="Captioning"/>
          <xsd:enumeration value="Publishing to CKC"/>
          <xsd:enumeration value="Published"/>
          <xsd:enumeration value="Live in CKC"/>
          <xsd:enumeration value="Removed from CKC"/>
          <xsd:enumeration value="Updating"/>
          <xsd:enumeration value="Updated (Quarterly)"/>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b7f7ca-4d75-44cf-aa89-369ef3eb202e" elementFormDefault="qualified">
    <xsd:import namespace="http://schemas.microsoft.com/office/2006/documentManagement/types"/>
    <xsd:import namespace="http://schemas.microsoft.com/office/infopath/2007/PartnerControls"/>
    <xsd:element name="SharedWithUsers" ma:index="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d638b2-e5fb-4929-8016-d93e7e0cc5de"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a12c3c9-0c32-41ec-8727-1f7e712bea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6a246d4-1268-429d-89a3-e3739628efd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56a246d4-1268-429d-89a3-e3739628efde}" ma:internalName="TaxCatchAll" ma:showField="CatchAllData" ma:web="ccfdc575-a839-4e37-b3b7-63dbccb167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4DB660-E288-4140-A3EF-5565571D7946}">
  <ds:schemaRefs>
    <ds:schemaRef ds:uri="http://schemas.microsoft.com/office/2006/metadata/properties"/>
    <ds:schemaRef ds:uri="http://schemas.microsoft.com/office/infopath/2007/PartnerControls"/>
    <ds:schemaRef ds:uri="6a7d3688-fff6-4262-b163-8f332957fdb1"/>
    <ds:schemaRef ds:uri="96d638b2-e5fb-4929-8016-d93e7e0cc5de"/>
    <ds:schemaRef ds:uri="56a246d4-1268-429d-89a3-e3739628efde"/>
  </ds:schemaRefs>
</ds:datastoreItem>
</file>

<file path=customXml/itemProps2.xml><?xml version="1.0" encoding="utf-8"?>
<ds:datastoreItem xmlns:ds="http://schemas.openxmlformats.org/officeDocument/2006/customXml" ds:itemID="{CF0F5DEE-C4AB-43F7-AAF6-B51ABE1A8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d3688-fff6-4262-b163-8f332957fdb1"/>
    <ds:schemaRef ds:uri="32b7f7ca-4d75-44cf-aa89-369ef3eb202e"/>
    <ds:schemaRef ds:uri="96d638b2-e5fb-4929-8016-d93e7e0cc5de"/>
    <ds:schemaRef ds:uri="56a246d4-1268-429d-89a3-e3739628e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B5F7C1-370B-4DCE-B682-226B32516B5E}">
  <ds:schemaRefs>
    <ds:schemaRef ds:uri="http://schemas.microsoft.com/sharepoint/v3/contenttype/forms"/>
  </ds:schemaRefs>
</ds:datastoreItem>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674</Words>
  <Characters>3842</Characters>
  <Application>Microsoft Office Word</Application>
  <DocSecurity>0</DocSecurity>
  <Lines>32</Lines>
  <Paragraphs>9</Paragraphs>
  <ScaleCrop>false</ScaleCrop>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 Harvey</dc:creator>
  <cp:keywords/>
  <dc:description/>
  <cp:lastModifiedBy>Kyle Shaub</cp:lastModifiedBy>
  <cp:revision>3</cp:revision>
  <cp:lastPrinted>2020-12-21T15:53:00Z</cp:lastPrinted>
  <dcterms:created xsi:type="dcterms:W3CDTF">2024-10-18T17:18:00Z</dcterms:created>
  <dcterms:modified xsi:type="dcterms:W3CDTF">2024-10-18T17:19:00Z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0x010100DFED615601A6C54D836F9B0C4E330D12</vt:lpwstr>
  </property>
  <property fmtid="{D5CDD505-2E9C-101B-9397-08002B2CF9AE}" pid="3" name="Order">
    <vt:r8>2246200</vt:r8>
  </property>
</Properties>
</file>