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629BA" w14:textId="77777777" w:rsidR="0094514B" w:rsidRDefault="0094514B"/>
    <w:p w14:paraId="2B5B9F89" w14:textId="77777777" w:rsidR="0094514B" w:rsidRDefault="0094514B" w:rsidP="0094514B">
      <w:pPr>
        <w:pStyle w:val="Heading1"/>
      </w:pPr>
      <w:r>
        <w:t xml:space="preserve">How to enable the </w:t>
      </w:r>
      <w:proofErr w:type="spellStart"/>
      <w:r>
        <w:t>DirectLink</w:t>
      </w:r>
      <w:proofErr w:type="spellEnd"/>
      <w:r>
        <w:t xml:space="preserve"> sidebar</w:t>
      </w:r>
    </w:p>
    <w:p w14:paraId="750411E0" w14:textId="77777777" w:rsidR="00B57BBB" w:rsidRDefault="00B57BBB"/>
    <w:p w14:paraId="382EA6AD" w14:textId="50CF918C" w:rsidR="00513756" w:rsidRDefault="002208E2">
      <w:r>
        <w:t xml:space="preserve">The sidebar menu of SFX is a replacement for the old </w:t>
      </w:r>
      <w:proofErr w:type="spellStart"/>
      <w:r>
        <w:t>DirectLink</w:t>
      </w:r>
      <w:proofErr w:type="spellEnd"/>
      <w:r>
        <w:t xml:space="preserve"> banner. With the sidebar the user is linked directly to the full text </w:t>
      </w:r>
      <w:r w:rsidR="000703C8">
        <w:t>platform</w:t>
      </w:r>
      <w:r>
        <w:t xml:space="preserve"> but will still see </w:t>
      </w:r>
      <w:r w:rsidR="0094514B">
        <w:t xml:space="preserve">a library </w:t>
      </w:r>
      <w:r>
        <w:t xml:space="preserve">service </w:t>
      </w:r>
      <w:r w:rsidR="0094514B">
        <w:t xml:space="preserve">menu </w:t>
      </w:r>
      <w:r>
        <w:t>on the right hand side of the screen. The sidebar is designed to show only the most important services upfront</w:t>
      </w:r>
      <w:r w:rsidR="001416FF">
        <w:t xml:space="preserve"> such as alternative full text options and help functions</w:t>
      </w:r>
      <w:r w:rsidR="00513756">
        <w:t xml:space="preserve"> and the </w:t>
      </w:r>
      <w:proofErr w:type="spellStart"/>
      <w:r w:rsidR="00513756">
        <w:t>bX</w:t>
      </w:r>
      <w:proofErr w:type="spellEnd"/>
      <w:r w:rsidR="00513756">
        <w:t xml:space="preserve"> recommender if enabled. It has in addition</w:t>
      </w:r>
      <w:r w:rsidR="00A34D19">
        <w:t>al</w:t>
      </w:r>
      <w:r>
        <w:t xml:space="preserve"> “more” button</w:t>
      </w:r>
      <w:r w:rsidR="00513756">
        <w:t xml:space="preserve"> </w:t>
      </w:r>
      <w:r>
        <w:t>to open the full SFX link menu.</w:t>
      </w:r>
      <w:r w:rsidR="0094514B">
        <w:t xml:space="preserve"> </w:t>
      </w:r>
    </w:p>
    <w:p w14:paraId="70BD0EB1" w14:textId="77777777" w:rsidR="00513756" w:rsidRDefault="00FC4F91">
      <w:hyperlink r:id="rId5" w:history="1">
        <w:r w:rsidR="00513756" w:rsidRPr="00513756">
          <w:rPr>
            <w:rStyle w:val="Hyperlink"/>
          </w:rPr>
          <w:t>Li</w:t>
        </w:r>
        <w:r w:rsidR="00513756" w:rsidRPr="00513756">
          <w:rPr>
            <w:rStyle w:val="Hyperlink"/>
          </w:rPr>
          <w:t>n</w:t>
        </w:r>
        <w:r w:rsidR="00513756" w:rsidRPr="00513756">
          <w:rPr>
            <w:rStyle w:val="Hyperlink"/>
          </w:rPr>
          <w:t>k</w:t>
        </w:r>
      </w:hyperlink>
      <w:r w:rsidR="00513756" w:rsidRPr="00513756">
        <w:t xml:space="preserve"> </w:t>
      </w:r>
    </w:p>
    <w:p w14:paraId="1FE97FF5" w14:textId="77777777" w:rsidR="00513756" w:rsidRDefault="00513756">
      <w:r>
        <w:rPr>
          <w:noProof/>
          <w:lang w:val="en-US" w:bidi="he-IL"/>
        </w:rPr>
        <w:drawing>
          <wp:inline distT="0" distB="0" distL="0" distR="0" wp14:anchorId="3F51CB28" wp14:editId="3FEB9D84">
            <wp:extent cx="4083685" cy="245039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94932" cy="2457141"/>
                    </a:xfrm>
                    <a:prstGeom prst="rect">
                      <a:avLst/>
                    </a:prstGeom>
                  </pic:spPr>
                </pic:pic>
              </a:graphicData>
            </a:graphic>
          </wp:inline>
        </w:drawing>
      </w:r>
    </w:p>
    <w:p w14:paraId="5BDEA3F5" w14:textId="77777777" w:rsidR="00513756" w:rsidRDefault="00513756"/>
    <w:p w14:paraId="0744D290" w14:textId="77777777" w:rsidR="00513756" w:rsidRDefault="00513756">
      <w:r>
        <w:t>The sidebar minimizes after a few seconds and the user can open it again if desired.</w:t>
      </w:r>
    </w:p>
    <w:p w14:paraId="764E88A5" w14:textId="77777777" w:rsidR="00513756" w:rsidRDefault="00513756">
      <w:r>
        <w:rPr>
          <w:noProof/>
          <w:lang w:val="en-US" w:bidi="he-IL"/>
        </w:rPr>
        <w:drawing>
          <wp:inline distT="0" distB="0" distL="0" distR="0" wp14:anchorId="4D069E94" wp14:editId="11FE7480">
            <wp:extent cx="4664710" cy="2799033"/>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81304" cy="2808990"/>
                    </a:xfrm>
                    <a:prstGeom prst="rect">
                      <a:avLst/>
                    </a:prstGeom>
                  </pic:spPr>
                </pic:pic>
              </a:graphicData>
            </a:graphic>
          </wp:inline>
        </w:drawing>
      </w:r>
    </w:p>
    <w:p w14:paraId="3DDD13D5" w14:textId="77777777" w:rsidR="00513756" w:rsidRDefault="00513756"/>
    <w:p w14:paraId="5007D2AA" w14:textId="77777777" w:rsidR="001B54E2" w:rsidRDefault="0094514B" w:rsidP="001B54E2">
      <w:pPr>
        <w:rPr>
          <w:b/>
        </w:rPr>
      </w:pPr>
      <w:r w:rsidRPr="00513756">
        <w:rPr>
          <w:b/>
        </w:rPr>
        <w:t xml:space="preserve">The sidebar enables the user to go directly to the full text </w:t>
      </w:r>
      <w:r w:rsidR="001416FF" w:rsidRPr="00513756">
        <w:rPr>
          <w:b/>
        </w:rPr>
        <w:t>without losing the context of the library.</w:t>
      </w:r>
    </w:p>
    <w:p w14:paraId="77B9626C" w14:textId="5729985A" w:rsidR="002208E2" w:rsidRPr="001B54E2" w:rsidRDefault="002208E2" w:rsidP="001B54E2">
      <w:pPr>
        <w:rPr>
          <w:b/>
        </w:rPr>
      </w:pPr>
      <w:r>
        <w:lastRenderedPageBreak/>
        <w:t xml:space="preserve">To enable the sidebar </w:t>
      </w:r>
      <w:r w:rsidR="00CC49E4">
        <w:t xml:space="preserve">from the SFX back office </w:t>
      </w:r>
      <w:r>
        <w:t xml:space="preserve">you need to enable </w:t>
      </w:r>
      <w:proofErr w:type="spellStart"/>
      <w:r>
        <w:t>DirectLink</w:t>
      </w:r>
      <w:proofErr w:type="spellEnd"/>
      <w:r>
        <w:t xml:space="preserve"> with the sidebar option</w:t>
      </w:r>
    </w:p>
    <w:p w14:paraId="1E01D221" w14:textId="77777777" w:rsidR="00323EF7" w:rsidRDefault="00323EF7" w:rsidP="002208E2"/>
    <w:p w14:paraId="46E7106F" w14:textId="77777777" w:rsidR="00323EF7" w:rsidRDefault="00323EF7" w:rsidP="002208E2">
      <w:r>
        <w:t xml:space="preserve">URL: </w:t>
      </w:r>
      <w:hyperlink r:id="rId8" w:history="1">
        <w:r w:rsidRPr="003F35BB">
          <w:rPr>
            <w:rStyle w:val="Hyperlink"/>
          </w:rPr>
          <w:t>http://sfx-demo.exlibrisgroup.com:3210/sfxadmin/sfxtst4</w:t>
        </w:r>
      </w:hyperlink>
    </w:p>
    <w:p w14:paraId="296E4100" w14:textId="77777777" w:rsidR="00E51D46" w:rsidRDefault="00E51D46" w:rsidP="00E51D46">
      <w:pPr>
        <w:pStyle w:val="ListParagraph"/>
        <w:numPr>
          <w:ilvl w:val="0"/>
          <w:numId w:val="2"/>
        </w:numPr>
      </w:pPr>
      <w:r>
        <w:t xml:space="preserve">Go to </w:t>
      </w:r>
      <w:proofErr w:type="spellStart"/>
      <w:r>
        <w:t>SFXA</w:t>
      </w:r>
      <w:r w:rsidR="001416FF">
        <w:t>d</w:t>
      </w:r>
      <w:r>
        <w:t>min</w:t>
      </w:r>
      <w:proofErr w:type="spellEnd"/>
      <w:r>
        <w:t xml:space="preserve"> -&gt; Menu Configuration -&gt; </w:t>
      </w:r>
      <w:proofErr w:type="spellStart"/>
      <w:r>
        <w:t>DirectLink</w:t>
      </w:r>
      <w:proofErr w:type="spellEnd"/>
      <w:r>
        <w:t xml:space="preserve"> banner configuration</w:t>
      </w:r>
    </w:p>
    <w:p w14:paraId="05C06C34" w14:textId="77777777" w:rsidR="00E51D46" w:rsidRDefault="00E51D46" w:rsidP="00E51D46">
      <w:pPr>
        <w:pStyle w:val="ListParagraph"/>
        <w:numPr>
          <w:ilvl w:val="0"/>
          <w:numId w:val="2"/>
        </w:numPr>
      </w:pPr>
      <w:r>
        <w:t xml:space="preserve">Make sure that the </w:t>
      </w:r>
      <w:proofErr w:type="spellStart"/>
      <w:r>
        <w:t>DirectLink</w:t>
      </w:r>
      <w:proofErr w:type="spellEnd"/>
      <w:r>
        <w:t xml:space="preserve"> banner V2 is enabled (if V1 is enabled </w:t>
      </w:r>
      <w:r w:rsidR="00B57BBB">
        <w:t>highlight</w:t>
      </w:r>
      <w:r>
        <w:t xml:space="preserve"> V2 and click on submit)</w:t>
      </w:r>
    </w:p>
    <w:p w14:paraId="4203BA24" w14:textId="77777777" w:rsidR="002208E2" w:rsidRDefault="002208E2" w:rsidP="002208E2">
      <w:pPr>
        <w:pStyle w:val="ListParagraph"/>
        <w:numPr>
          <w:ilvl w:val="0"/>
          <w:numId w:val="2"/>
        </w:numPr>
      </w:pPr>
      <w:r>
        <w:t xml:space="preserve">Go to </w:t>
      </w:r>
      <w:proofErr w:type="spellStart"/>
      <w:r>
        <w:t>SFXAdmin</w:t>
      </w:r>
      <w:proofErr w:type="spellEnd"/>
      <w:r>
        <w:t xml:space="preserve"> -&gt; </w:t>
      </w:r>
      <w:r w:rsidRPr="002208E2">
        <w:t xml:space="preserve">Menu Configuration -&gt; </w:t>
      </w:r>
      <w:proofErr w:type="spellStart"/>
      <w:r w:rsidRPr="002208E2">
        <w:t>DirectLink</w:t>
      </w:r>
      <w:proofErr w:type="spellEnd"/>
    </w:p>
    <w:p w14:paraId="2408DA36" w14:textId="1B4F0866" w:rsidR="002208E2" w:rsidRDefault="002208E2" w:rsidP="00CC49E4">
      <w:pPr>
        <w:pStyle w:val="ListParagraph"/>
        <w:numPr>
          <w:ilvl w:val="0"/>
          <w:numId w:val="2"/>
        </w:numPr>
      </w:pPr>
      <w:r>
        <w:t xml:space="preserve">Switch on </w:t>
      </w:r>
      <w:proofErr w:type="spellStart"/>
      <w:r>
        <w:t>DirectLink</w:t>
      </w:r>
      <w:proofErr w:type="spellEnd"/>
      <w:r>
        <w:t xml:space="preserve"> by </w:t>
      </w:r>
      <w:r w:rsidR="00CC49E4">
        <w:t>selecting the radio button</w:t>
      </w:r>
    </w:p>
    <w:p w14:paraId="02A80903" w14:textId="7D010C35" w:rsidR="002208E2" w:rsidRDefault="00CC49E4" w:rsidP="002208E2">
      <w:pPr>
        <w:pStyle w:val="ListParagraph"/>
        <w:numPr>
          <w:ilvl w:val="0"/>
          <w:numId w:val="2"/>
        </w:numPr>
      </w:pPr>
      <w:r>
        <w:t>Check</w:t>
      </w:r>
      <w:r w:rsidR="002208E2">
        <w:t xml:space="preserve"> “</w:t>
      </w:r>
      <w:r w:rsidR="002208E2" w:rsidRPr="002208E2">
        <w:t xml:space="preserve">Enable Menu Banner/Sidebar for </w:t>
      </w:r>
      <w:proofErr w:type="spellStart"/>
      <w:r w:rsidR="002208E2" w:rsidRPr="002208E2">
        <w:t>DirectLink</w:t>
      </w:r>
      <w:proofErr w:type="spellEnd"/>
      <w:r w:rsidR="002208E2">
        <w:t>”</w:t>
      </w:r>
    </w:p>
    <w:p w14:paraId="036E5ED5" w14:textId="6C81DB02" w:rsidR="002208E2" w:rsidRDefault="00CC49E4" w:rsidP="002208E2">
      <w:pPr>
        <w:pStyle w:val="ListParagraph"/>
        <w:numPr>
          <w:ilvl w:val="0"/>
          <w:numId w:val="2"/>
        </w:numPr>
      </w:pPr>
      <w:r>
        <w:t xml:space="preserve">Check </w:t>
      </w:r>
      <w:r w:rsidR="002208E2">
        <w:t xml:space="preserve"> “</w:t>
      </w:r>
      <w:r w:rsidR="002208E2" w:rsidRPr="002208E2">
        <w:t>Enabl</w:t>
      </w:r>
      <w:bookmarkStart w:id="0" w:name="_GoBack"/>
      <w:bookmarkEnd w:id="0"/>
      <w:r w:rsidR="002208E2" w:rsidRPr="002208E2">
        <w:t xml:space="preserve">e </w:t>
      </w:r>
      <w:proofErr w:type="spellStart"/>
      <w:r w:rsidR="002208E2" w:rsidRPr="002208E2">
        <w:t>DirectLink</w:t>
      </w:r>
      <w:proofErr w:type="spellEnd"/>
      <w:r w:rsidR="002208E2" w:rsidRPr="002208E2">
        <w:t xml:space="preserve"> when multiple targets available</w:t>
      </w:r>
      <w:r w:rsidR="002208E2">
        <w:t>”</w:t>
      </w:r>
    </w:p>
    <w:p w14:paraId="3C38C156" w14:textId="77777777" w:rsidR="00380F8E" w:rsidRDefault="00380F8E"/>
    <w:p w14:paraId="685DD44D" w14:textId="77777777" w:rsidR="002208E2" w:rsidRDefault="00E51D46">
      <w:r>
        <w:t>There are a number of configuration options available. You can just go by the default settings or choose your own:</w:t>
      </w:r>
    </w:p>
    <w:p w14:paraId="72A6773E" w14:textId="55D290D8" w:rsidR="00323EF7" w:rsidRDefault="00A60CC2" w:rsidP="00A60CC2">
      <w:r>
        <w:rPr>
          <w:bCs/>
        </w:rPr>
        <w:t>To the</w:t>
      </w:r>
      <w:r>
        <w:rPr>
          <w:b/>
        </w:rPr>
        <w:t xml:space="preserve"> </w:t>
      </w:r>
      <w:proofErr w:type="spellStart"/>
      <w:r w:rsidR="00E51D46" w:rsidRPr="00A60CC2">
        <w:rPr>
          <w:b/>
        </w:rPr>
        <w:t>look</w:t>
      </w:r>
      <w:proofErr w:type="spellEnd"/>
      <w:r w:rsidR="00E51D46" w:rsidRPr="00425DB1">
        <w:rPr>
          <w:b/>
        </w:rPr>
        <w:t xml:space="preserve"> &amp; feel of the sidebar</w:t>
      </w:r>
      <w:r w:rsidR="00425DB1">
        <w:t xml:space="preserve"> </w:t>
      </w:r>
      <w:r>
        <w:t>go to</w:t>
      </w:r>
      <w:r w:rsidR="001416FF">
        <w:t xml:space="preserve"> </w:t>
      </w:r>
      <w:proofErr w:type="spellStart"/>
      <w:r w:rsidR="00E51D46" w:rsidRPr="00425DB1">
        <w:rPr>
          <w:i/>
        </w:rPr>
        <w:t>SFXA</w:t>
      </w:r>
      <w:r w:rsidR="00425DB1" w:rsidRPr="00425DB1">
        <w:rPr>
          <w:i/>
        </w:rPr>
        <w:t>d</w:t>
      </w:r>
      <w:r w:rsidR="00E51D46" w:rsidRPr="00425DB1">
        <w:rPr>
          <w:i/>
        </w:rPr>
        <w:t>min</w:t>
      </w:r>
      <w:proofErr w:type="spellEnd"/>
      <w:r w:rsidR="00E51D46" w:rsidRPr="00425DB1">
        <w:rPr>
          <w:i/>
        </w:rPr>
        <w:t xml:space="preserve"> -&gt; Menu Configuration -&gt; </w:t>
      </w:r>
      <w:proofErr w:type="spellStart"/>
      <w:r w:rsidR="00E51D46" w:rsidRPr="00425DB1">
        <w:rPr>
          <w:i/>
        </w:rPr>
        <w:t>DirectLink</w:t>
      </w:r>
      <w:proofErr w:type="spellEnd"/>
      <w:r w:rsidR="00E51D46" w:rsidRPr="00425DB1">
        <w:rPr>
          <w:i/>
        </w:rPr>
        <w:t xml:space="preserve"> banner</w:t>
      </w:r>
      <w:r w:rsidR="00E51D46">
        <w:t xml:space="preserve"> </w:t>
      </w:r>
      <w:r w:rsidR="00E51D46" w:rsidRPr="00425DB1">
        <w:rPr>
          <w:i/>
        </w:rPr>
        <w:t>configuration</w:t>
      </w:r>
      <w:r w:rsidR="00E51D46">
        <w:t xml:space="preserve">. </w:t>
      </w:r>
    </w:p>
    <w:p w14:paraId="77398D97" w14:textId="0A5C0681" w:rsidR="00323EF7" w:rsidRDefault="00E51D46" w:rsidP="00A60CC2">
      <w:r>
        <w:t xml:space="preserve">This includes </w:t>
      </w:r>
      <w:r w:rsidR="00A60CC2">
        <w:t>CSS</w:t>
      </w:r>
      <w:r>
        <w:t>, images and other options</w:t>
      </w:r>
      <w:r w:rsidR="00BD3779">
        <w:t xml:space="preserve"> to </w:t>
      </w:r>
      <w:r w:rsidR="00A60CC2">
        <w:t>tailor</w:t>
      </w:r>
      <w:r w:rsidR="00BD3779">
        <w:t xml:space="preserve"> the look and feel </w:t>
      </w:r>
      <w:r w:rsidR="00A60CC2">
        <w:t>to the needs of your institution</w:t>
      </w:r>
      <w:r w:rsidR="00380F8E">
        <w:t xml:space="preserve">. </w:t>
      </w:r>
    </w:p>
    <w:p w14:paraId="75F9D4A9" w14:textId="06688C9D" w:rsidR="00323EF7" w:rsidRDefault="00A60CC2" w:rsidP="00A60CC2">
      <w:pPr>
        <w:rPr>
          <w:i/>
        </w:rPr>
      </w:pPr>
      <w:r>
        <w:rPr>
          <w:bCs/>
        </w:rPr>
        <w:t xml:space="preserve">To define the </w:t>
      </w:r>
      <w:r w:rsidR="00E51D46" w:rsidRPr="00425DB1">
        <w:rPr>
          <w:b/>
        </w:rPr>
        <w:t xml:space="preserve">Conditions under which the sidebar </w:t>
      </w:r>
      <w:r>
        <w:rPr>
          <w:b/>
        </w:rPr>
        <w:t>is used</w:t>
      </w:r>
      <w:r w:rsidR="00E51D46">
        <w:t xml:space="preserve"> is </w:t>
      </w:r>
      <w:r>
        <w:t>go to</w:t>
      </w:r>
      <w:r w:rsidR="00E51D46">
        <w:t xml:space="preserve"> </w:t>
      </w:r>
      <w:proofErr w:type="spellStart"/>
      <w:r w:rsidR="00E51D46" w:rsidRPr="00380F8E">
        <w:rPr>
          <w:i/>
        </w:rPr>
        <w:t>SFXAdmin</w:t>
      </w:r>
      <w:proofErr w:type="spellEnd"/>
      <w:r w:rsidR="00E51D46" w:rsidRPr="00380F8E">
        <w:rPr>
          <w:i/>
        </w:rPr>
        <w:t xml:space="preserve"> -&gt; Menu Configuration -&gt; </w:t>
      </w:r>
      <w:proofErr w:type="spellStart"/>
      <w:r w:rsidR="00E51D46" w:rsidRPr="00380F8E">
        <w:rPr>
          <w:i/>
        </w:rPr>
        <w:t>DirectLink</w:t>
      </w:r>
      <w:proofErr w:type="spellEnd"/>
      <w:r w:rsidR="0094514B">
        <w:rPr>
          <w:i/>
        </w:rPr>
        <w:t xml:space="preserve">. </w:t>
      </w:r>
    </w:p>
    <w:p w14:paraId="0C604C83" w14:textId="0EFCCD18" w:rsidR="00323EF7" w:rsidRDefault="00A60CC2" w:rsidP="00A60CC2">
      <w:r>
        <w:t>For</w:t>
      </w:r>
      <w:r w:rsidR="001416FF" w:rsidRPr="001416FF">
        <w:t xml:space="preserve"> example</w:t>
      </w:r>
      <w:r>
        <w:t>, you can</w:t>
      </w:r>
      <w:r w:rsidR="001416FF" w:rsidRPr="001416FF">
        <w:t xml:space="preserve"> define the behaviour </w:t>
      </w:r>
      <w:r>
        <w:t xml:space="preserve">in case </w:t>
      </w:r>
      <w:r w:rsidR="001416FF" w:rsidRPr="001416FF">
        <w:t>the full text platform does not support showing a sidebar, or choose to show</w:t>
      </w:r>
      <w:r w:rsidR="000703C8">
        <w:t xml:space="preserve"> the sidebar only if the user is</w:t>
      </w:r>
      <w:r w:rsidR="001416FF" w:rsidRPr="001416FF">
        <w:t xml:space="preserve"> coming from specific databases</w:t>
      </w:r>
      <w:r>
        <w:t xml:space="preserve"> or </w:t>
      </w:r>
      <w:r w:rsidR="001416FF" w:rsidRPr="001416FF">
        <w:t>source</w:t>
      </w:r>
      <w:r w:rsidR="000703C8">
        <w:t>s</w:t>
      </w:r>
      <w:r w:rsidR="001416FF" w:rsidRPr="001416FF">
        <w:t xml:space="preserve">. </w:t>
      </w:r>
    </w:p>
    <w:p w14:paraId="6563ED78" w14:textId="6624769B" w:rsidR="00323EF7" w:rsidRDefault="00A60CC2" w:rsidP="00A60CC2">
      <w:pPr>
        <w:rPr>
          <w:i/>
        </w:rPr>
      </w:pPr>
      <w:r w:rsidRPr="00A60CC2">
        <w:rPr>
          <w:bCs/>
        </w:rPr>
        <w:t>To customize the</w:t>
      </w:r>
      <w:r>
        <w:rPr>
          <w:b/>
        </w:rPr>
        <w:t xml:space="preserve"> </w:t>
      </w:r>
      <w:r w:rsidR="00E51D46" w:rsidRPr="00425DB1">
        <w:rPr>
          <w:b/>
        </w:rPr>
        <w:t>Text for services and</w:t>
      </w:r>
      <w:r w:rsidR="00425DB1" w:rsidRPr="00425DB1">
        <w:rPr>
          <w:b/>
        </w:rPr>
        <w:t xml:space="preserve"> their</w:t>
      </w:r>
      <w:r w:rsidR="00E51D46" w:rsidRPr="00425DB1">
        <w:rPr>
          <w:b/>
        </w:rPr>
        <w:t xml:space="preserve"> headings</w:t>
      </w:r>
      <w:r w:rsidR="00E51D46">
        <w:t xml:space="preserve"> </w:t>
      </w:r>
      <w:r>
        <w:t>go to</w:t>
      </w:r>
      <w:r w:rsidR="00425DB1">
        <w:t xml:space="preserve"> </w:t>
      </w:r>
      <w:proofErr w:type="spellStart"/>
      <w:r w:rsidR="00425DB1" w:rsidRPr="00380F8E">
        <w:rPr>
          <w:i/>
        </w:rPr>
        <w:t>SFXAdmin</w:t>
      </w:r>
      <w:proofErr w:type="spellEnd"/>
      <w:r w:rsidR="00425DB1" w:rsidRPr="00380F8E">
        <w:rPr>
          <w:i/>
        </w:rPr>
        <w:t xml:space="preserve"> -&gt; Translations &amp; Display</w:t>
      </w:r>
      <w:r w:rsidR="00380F8E">
        <w:rPr>
          <w:i/>
        </w:rPr>
        <w:t xml:space="preserve"> -&gt; Service Public </w:t>
      </w:r>
      <w:commentRangeStart w:id="1"/>
      <w:r w:rsidR="00380F8E">
        <w:rPr>
          <w:i/>
        </w:rPr>
        <w:t>Names</w:t>
      </w:r>
      <w:commentRangeEnd w:id="1"/>
      <w:r w:rsidR="00323EF7">
        <w:rPr>
          <w:rStyle w:val="CommentReference"/>
        </w:rPr>
        <w:commentReference w:id="1"/>
      </w:r>
      <w:r w:rsidR="0094514B">
        <w:rPr>
          <w:i/>
        </w:rPr>
        <w:t xml:space="preserve">. </w:t>
      </w:r>
    </w:p>
    <w:p w14:paraId="3DC18578" w14:textId="0F5E83A7" w:rsidR="00E51D46" w:rsidRDefault="001416FF" w:rsidP="001B54E2">
      <w:r w:rsidRPr="001416FF">
        <w:t xml:space="preserve">This allows you to change labels </w:t>
      </w:r>
      <w:r w:rsidR="001B54E2">
        <w:t>and</w:t>
      </w:r>
      <w:r w:rsidRPr="001416FF">
        <w:t xml:space="preserve"> also to add languages if you want to show the menu in different language versions. </w:t>
      </w:r>
    </w:p>
    <w:p w14:paraId="442A2F33" w14:textId="3E008267" w:rsidR="001416FF" w:rsidRPr="001416FF" w:rsidRDefault="001B54E2" w:rsidP="001B54E2">
      <w:pPr>
        <w:pStyle w:val="Heading2"/>
      </w:pPr>
      <w:r>
        <w:t>As for Testing the Sidebar,</w:t>
      </w:r>
    </w:p>
    <w:p w14:paraId="216192DE" w14:textId="70ED61B0" w:rsidR="001416FF" w:rsidRDefault="001416FF" w:rsidP="001B54E2">
      <w:r>
        <w:t xml:space="preserve">You have various options to test the sidebar before you release it to your users. If you have an SFX Test instance then you are completely independent and you can test settings without </w:t>
      </w:r>
      <w:r w:rsidR="00B90130">
        <w:t>affecting your users at all</w:t>
      </w:r>
      <w:r>
        <w:t>. If you test on your production instance</w:t>
      </w:r>
      <w:r w:rsidR="001B54E2">
        <w:t>, here’s what you can do to make sure edits are not yet exposed to users:</w:t>
      </w:r>
    </w:p>
    <w:p w14:paraId="374C123C" w14:textId="77777777" w:rsidR="001416FF" w:rsidRDefault="001416FF" w:rsidP="001416FF">
      <w:pPr>
        <w:pStyle w:val="ListParagraph"/>
        <w:numPr>
          <w:ilvl w:val="0"/>
          <w:numId w:val="2"/>
        </w:numPr>
      </w:pPr>
      <w:r>
        <w:t xml:space="preserve">Check </w:t>
      </w:r>
      <w:proofErr w:type="spellStart"/>
      <w:r>
        <w:t>css</w:t>
      </w:r>
      <w:proofErr w:type="spellEnd"/>
      <w:r>
        <w:t xml:space="preserve"> changes via an option in the </w:t>
      </w:r>
      <w:proofErr w:type="spellStart"/>
      <w:r w:rsidRPr="00425DB1">
        <w:rPr>
          <w:i/>
        </w:rPr>
        <w:t>SFXAdmin</w:t>
      </w:r>
      <w:proofErr w:type="spellEnd"/>
      <w:r w:rsidRPr="00425DB1">
        <w:rPr>
          <w:i/>
        </w:rPr>
        <w:t xml:space="preserve"> -&gt; Menu Configuration -&gt; </w:t>
      </w:r>
      <w:proofErr w:type="spellStart"/>
      <w:r w:rsidRPr="00425DB1">
        <w:rPr>
          <w:i/>
        </w:rPr>
        <w:t>DirectLink</w:t>
      </w:r>
      <w:proofErr w:type="spellEnd"/>
      <w:r w:rsidRPr="00425DB1">
        <w:rPr>
          <w:i/>
        </w:rPr>
        <w:t xml:space="preserve"> banner</w:t>
      </w:r>
      <w:r>
        <w:t xml:space="preserve"> </w:t>
      </w:r>
      <w:r w:rsidRPr="00425DB1">
        <w:rPr>
          <w:i/>
        </w:rPr>
        <w:t>configuration</w:t>
      </w:r>
      <w:r>
        <w:rPr>
          <w:i/>
        </w:rPr>
        <w:t xml:space="preserve"> </w:t>
      </w:r>
      <w:r w:rsidRPr="001416FF">
        <w:t>section</w:t>
      </w:r>
      <w:r>
        <w:t xml:space="preserve"> by restricting it to a specific IP</w:t>
      </w:r>
    </w:p>
    <w:p w14:paraId="7C645B7D" w14:textId="682D065B" w:rsidR="001416FF" w:rsidRDefault="001416FF" w:rsidP="001416FF">
      <w:pPr>
        <w:pStyle w:val="ListParagraph"/>
        <w:numPr>
          <w:ilvl w:val="0"/>
          <w:numId w:val="2"/>
        </w:numPr>
      </w:pPr>
      <w:r>
        <w:t xml:space="preserve">Restrict </w:t>
      </w:r>
      <w:proofErr w:type="spellStart"/>
      <w:r>
        <w:t>DirectLink</w:t>
      </w:r>
      <w:proofErr w:type="spellEnd"/>
      <w:r>
        <w:t xml:space="preserve"> </w:t>
      </w:r>
      <w:r w:rsidR="00B90130">
        <w:t xml:space="preserve">with the sidebar </w:t>
      </w:r>
      <w:r>
        <w:t>to a source that you define specifically for testing or that is already defined but not in use in your library</w:t>
      </w:r>
    </w:p>
    <w:p w14:paraId="3116C67E" w14:textId="77777777" w:rsidR="001416FF" w:rsidRDefault="001416FF" w:rsidP="001416FF">
      <w:pPr>
        <w:pStyle w:val="ListParagraph"/>
      </w:pPr>
    </w:p>
    <w:p w14:paraId="37ED5617" w14:textId="77777777" w:rsidR="001B54E2" w:rsidRDefault="0031335E" w:rsidP="001B54E2">
      <w:r>
        <w:t xml:space="preserve">For more information about enabling and configuring your SFX </w:t>
      </w:r>
      <w:proofErr w:type="spellStart"/>
      <w:r>
        <w:t>DirectLink</w:t>
      </w:r>
      <w:proofErr w:type="spellEnd"/>
      <w:r>
        <w:t xml:space="preserve"> </w:t>
      </w:r>
      <w:r w:rsidR="001B54E2">
        <w:t>S</w:t>
      </w:r>
      <w:r>
        <w:t xml:space="preserve">idebar please refer to the </w:t>
      </w:r>
      <w:r w:rsidR="001B54E2">
        <w:t xml:space="preserve">Ex Libris Knowledge Center, where you can find the </w:t>
      </w:r>
      <w:r>
        <w:t xml:space="preserve">General User Guide. </w:t>
      </w:r>
      <w:r w:rsidR="001B54E2">
        <w:t>And a How To article that guides you on</w:t>
      </w:r>
      <w:r>
        <w:t xml:space="preserve"> enabl</w:t>
      </w:r>
      <w:r w:rsidR="001B54E2">
        <w:t>ing</w:t>
      </w:r>
      <w:r>
        <w:t xml:space="preserve"> the sidebar.</w:t>
      </w:r>
      <w:r w:rsidR="001B54E2">
        <w:t xml:space="preserve"> Links are provided in the video description. </w:t>
      </w:r>
    </w:p>
    <w:p w14:paraId="1E5513F0" w14:textId="4C6066B4" w:rsidR="001B54E2" w:rsidRDefault="001B54E2" w:rsidP="001B54E2">
      <w:r>
        <w:t>Thanks!</w:t>
      </w:r>
    </w:p>
    <w:sectPr w:rsidR="001B54E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hristine Stohn" w:date="2017-02-26T16:17:00Z" w:initials="CS">
    <w:p w14:paraId="4404C5B9" w14:textId="77777777" w:rsidR="00323EF7" w:rsidRDefault="00323EF7">
      <w:pPr>
        <w:pStyle w:val="CommentText"/>
      </w:pPr>
      <w:r>
        <w:rPr>
          <w:rStyle w:val="CommentReference"/>
        </w:rPr>
        <w:annotationRef/>
      </w:r>
      <w:r>
        <w:t>Only show access to it on the lobby page (there is a problem on that test instance with the translation and display)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04C5B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55E33"/>
    <w:multiLevelType w:val="hybridMultilevel"/>
    <w:tmpl w:val="F3602A70"/>
    <w:lvl w:ilvl="0" w:tplc="8DD6C0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A657DA"/>
    <w:multiLevelType w:val="hybridMultilevel"/>
    <w:tmpl w:val="9D044082"/>
    <w:lvl w:ilvl="0" w:tplc="B1F48F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ne Stohn">
    <w15:presenceInfo w15:providerId="AD" w15:userId="S-1-5-21-842530436-2402904434-2501444052-13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E2"/>
    <w:rsid w:val="000703C8"/>
    <w:rsid w:val="001416FF"/>
    <w:rsid w:val="001B54E2"/>
    <w:rsid w:val="002208E2"/>
    <w:rsid w:val="0031335E"/>
    <w:rsid w:val="00323EF7"/>
    <w:rsid w:val="00380F8E"/>
    <w:rsid w:val="00425DB1"/>
    <w:rsid w:val="00513756"/>
    <w:rsid w:val="0094514B"/>
    <w:rsid w:val="00A34D19"/>
    <w:rsid w:val="00A60CC2"/>
    <w:rsid w:val="00AB2943"/>
    <w:rsid w:val="00B57BBB"/>
    <w:rsid w:val="00B90130"/>
    <w:rsid w:val="00BD3779"/>
    <w:rsid w:val="00C16F0B"/>
    <w:rsid w:val="00C84CA5"/>
    <w:rsid w:val="00CC49E4"/>
    <w:rsid w:val="00E51D46"/>
    <w:rsid w:val="00FC4F91"/>
    <w:rsid w:val="00FC766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40CE"/>
  <w15:chartTrackingRefBased/>
  <w15:docId w15:val="{7ED4107A-ADA8-4931-98F5-871B408F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51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7B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8E2"/>
    <w:pPr>
      <w:ind w:left="720"/>
      <w:contextualSpacing/>
    </w:pPr>
  </w:style>
  <w:style w:type="character" w:styleId="Hyperlink">
    <w:name w:val="Hyperlink"/>
    <w:basedOn w:val="DefaultParagraphFont"/>
    <w:uiPriority w:val="99"/>
    <w:unhideWhenUsed/>
    <w:rsid w:val="0094514B"/>
    <w:rPr>
      <w:color w:val="0563C1" w:themeColor="hyperlink"/>
      <w:u w:val="single"/>
    </w:rPr>
  </w:style>
  <w:style w:type="character" w:customStyle="1" w:styleId="Heading1Char">
    <w:name w:val="Heading 1 Char"/>
    <w:basedOn w:val="DefaultParagraphFont"/>
    <w:link w:val="Heading1"/>
    <w:uiPriority w:val="9"/>
    <w:rsid w:val="009451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57BBB"/>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323EF7"/>
    <w:rPr>
      <w:sz w:val="16"/>
      <w:szCs w:val="16"/>
    </w:rPr>
  </w:style>
  <w:style w:type="paragraph" w:styleId="CommentText">
    <w:name w:val="annotation text"/>
    <w:basedOn w:val="Normal"/>
    <w:link w:val="CommentTextChar"/>
    <w:uiPriority w:val="99"/>
    <w:semiHidden/>
    <w:unhideWhenUsed/>
    <w:rsid w:val="00323EF7"/>
    <w:pPr>
      <w:spacing w:line="240" w:lineRule="auto"/>
    </w:pPr>
    <w:rPr>
      <w:sz w:val="20"/>
      <w:szCs w:val="20"/>
    </w:rPr>
  </w:style>
  <w:style w:type="character" w:customStyle="1" w:styleId="CommentTextChar">
    <w:name w:val="Comment Text Char"/>
    <w:basedOn w:val="DefaultParagraphFont"/>
    <w:link w:val="CommentText"/>
    <w:uiPriority w:val="99"/>
    <w:semiHidden/>
    <w:rsid w:val="00323EF7"/>
    <w:rPr>
      <w:sz w:val="20"/>
      <w:szCs w:val="20"/>
    </w:rPr>
  </w:style>
  <w:style w:type="paragraph" w:styleId="CommentSubject">
    <w:name w:val="annotation subject"/>
    <w:basedOn w:val="CommentText"/>
    <w:next w:val="CommentText"/>
    <w:link w:val="CommentSubjectChar"/>
    <w:uiPriority w:val="99"/>
    <w:semiHidden/>
    <w:unhideWhenUsed/>
    <w:rsid w:val="00323EF7"/>
    <w:rPr>
      <w:b/>
      <w:bCs/>
    </w:rPr>
  </w:style>
  <w:style w:type="character" w:customStyle="1" w:styleId="CommentSubjectChar">
    <w:name w:val="Comment Subject Char"/>
    <w:basedOn w:val="CommentTextChar"/>
    <w:link w:val="CommentSubject"/>
    <w:uiPriority w:val="99"/>
    <w:semiHidden/>
    <w:rsid w:val="00323EF7"/>
    <w:rPr>
      <w:b/>
      <w:bCs/>
      <w:sz w:val="20"/>
      <w:szCs w:val="20"/>
    </w:rPr>
  </w:style>
  <w:style w:type="paragraph" w:styleId="BalloonText">
    <w:name w:val="Balloon Text"/>
    <w:basedOn w:val="Normal"/>
    <w:link w:val="BalloonTextChar"/>
    <w:uiPriority w:val="99"/>
    <w:semiHidden/>
    <w:unhideWhenUsed/>
    <w:rsid w:val="00323E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EF7"/>
    <w:rPr>
      <w:rFonts w:ascii="Segoe UI" w:hAnsi="Segoe UI" w:cs="Segoe UI"/>
      <w:sz w:val="18"/>
      <w:szCs w:val="18"/>
    </w:rPr>
  </w:style>
  <w:style w:type="character" w:styleId="FollowedHyperlink">
    <w:name w:val="FollowedHyperlink"/>
    <w:basedOn w:val="DefaultParagraphFont"/>
    <w:uiPriority w:val="99"/>
    <w:semiHidden/>
    <w:unhideWhenUsed/>
    <w:rsid w:val="00A34D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x-demo.exlibrisgroup.com:3210/sfxadmin/sfxtst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fx-demo.exlibrisgroup.com:3210/demo?ctx_ver=Z39.88-2004&amp;ctx_enc=info:ofi/enc:UTF-8&amp;ctx_tim=2017-02-26T15%3A05%3A49IST&amp;url_ver=Z39.88-2004&amp;url_ctx_fmt=infofi/fmt:kev:mtx:ctx&amp;rfr_id=info:sid/primo-demo.exlibrisgroup.com&amp;rft_val_fmt=info:ofi/fmt:kev:mtx:book&amp;rft.genre=document&amp;rft.atitle=Princess%20by%20Proxy:%20What%20Child%20Beauty%20Pageants%20Teach%20Girls%20About%20Self-Worth%20and%20What%20We%20Can%20Do%20About%20It&amp;rft.jtitle=Journal%20of%20the%20American%20Academy%20of%20Child%20&amp;%20Adolescent%20Psychiatry&amp;rft.btitle=&amp;rft.aulast=Cartwright&amp;rft.auinit=&amp;rft.auinit1=&amp;rft.auinitm=&amp;rft.ausuffix=&amp;rft.au=Cartwright,%20Martina%20M.&amp;rft.aucorp=&amp;rft.date=201211&amp;rft.volume=51&amp;rft.issue=11&amp;rft.part=&amp;rft.quarter=&amp;rft.ssn=&amp;rft.spage=1105&amp;rft.epage=1107&amp;rft.pages=1105-1107&amp;rft.artnum=&amp;rft.issn=0890-8567&amp;rft.eissn=&amp;rft.isbn=&amp;rft.sici=&amp;rft.coden=&amp;rft_id=info:doi/10.1016/j.jaac.2012.08.011" TargetMode="Externa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Exlibris</Company>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Stohn</dc:creator>
  <cp:keywords/>
  <dc:description/>
  <cp:lastModifiedBy>Dov Harvey</cp:lastModifiedBy>
  <cp:revision>3</cp:revision>
  <cp:lastPrinted>2017-03-01T14:39:00Z</cp:lastPrinted>
  <dcterms:created xsi:type="dcterms:W3CDTF">2017-03-01T14:26:00Z</dcterms:created>
  <dcterms:modified xsi:type="dcterms:W3CDTF">2017-03-01T14:43:00Z</dcterms:modified>
</cp:coreProperties>
</file>